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9A" w:rsidRPr="00B56CFA" w:rsidRDefault="00681C9A" w:rsidP="00B56CFA">
      <w:pPr>
        <w:spacing w:after="0" w:line="240" w:lineRule="auto"/>
        <w:ind w:right="4819"/>
        <w:jc w:val="both"/>
        <w:rPr>
          <w:rFonts w:ascii="Times New Roman" w:eastAsia="Times New Roman" w:hAnsi="Times New Roman" w:cs="Times New Roman"/>
          <w:color w:val="191919"/>
          <w:sz w:val="28"/>
          <w:szCs w:val="28"/>
          <w:lang w:val="uk-UA" w:eastAsia="uk-UA"/>
        </w:rPr>
      </w:pPr>
      <w:r w:rsidRPr="00B56CFA">
        <w:rPr>
          <w:rFonts w:ascii="Times New Roman" w:eastAsia="Times New Roman" w:hAnsi="Times New Roman" w:cs="Times New Roman"/>
          <w:color w:val="191919"/>
          <w:sz w:val="28"/>
          <w:szCs w:val="28"/>
          <w:lang w:val="uk-UA" w:eastAsia="uk-UA"/>
        </w:rPr>
        <w:t xml:space="preserve">Відділ з питань запобігання                                     </w:t>
      </w:r>
      <w:r w:rsidRPr="00B56CFA">
        <w:rPr>
          <w:rFonts w:ascii="Times New Roman" w:eastAsia="Times New Roman" w:hAnsi="Times New Roman" w:cs="Times New Roman"/>
          <w:color w:val="191919"/>
          <w:sz w:val="28"/>
          <w:szCs w:val="28"/>
          <w:lang w:val="uk-UA" w:eastAsia="uk-UA"/>
        </w:rPr>
        <w:br/>
        <w:t xml:space="preserve">та виявлення корупції                                               </w:t>
      </w:r>
    </w:p>
    <w:p w:rsidR="00B56CFA" w:rsidRPr="00B56CFA" w:rsidRDefault="00B56CFA" w:rsidP="00B56CFA">
      <w:pPr>
        <w:spacing w:after="0" w:line="240" w:lineRule="auto"/>
        <w:rPr>
          <w:rFonts w:ascii="Times New Roman" w:eastAsia="Times New Roman" w:hAnsi="Times New Roman" w:cs="Times New Roman"/>
          <w:color w:val="191919"/>
          <w:sz w:val="28"/>
          <w:szCs w:val="28"/>
          <w:lang w:val="uk-UA" w:eastAsia="uk-UA"/>
        </w:rPr>
      </w:pPr>
      <w:r w:rsidRPr="00B56CFA">
        <w:rPr>
          <w:rFonts w:ascii="Times New Roman" w:eastAsia="Times New Roman" w:hAnsi="Times New Roman" w:cs="Times New Roman"/>
          <w:color w:val="191919"/>
          <w:sz w:val="28"/>
          <w:szCs w:val="28"/>
          <w:lang w:val="uk-UA" w:eastAsia="uk-UA"/>
        </w:rPr>
        <w:t>27.05.2019 року</w:t>
      </w:r>
    </w:p>
    <w:p w:rsidR="00B56CFA" w:rsidRDefault="00B56CFA" w:rsidP="00681C9A">
      <w:pPr>
        <w:spacing w:after="0" w:line="240" w:lineRule="auto"/>
        <w:ind w:firstLine="708"/>
        <w:jc w:val="center"/>
        <w:rPr>
          <w:rFonts w:ascii="Times New Roman" w:hAnsi="Times New Roman" w:cs="Times New Roman"/>
          <w:b/>
          <w:sz w:val="36"/>
          <w:szCs w:val="36"/>
          <w:lang w:val="uk-UA"/>
        </w:rPr>
      </w:pPr>
    </w:p>
    <w:p w:rsidR="00681C9A" w:rsidRPr="00681C9A" w:rsidRDefault="00681C9A" w:rsidP="00681C9A">
      <w:pPr>
        <w:spacing w:after="0" w:line="240" w:lineRule="auto"/>
        <w:ind w:firstLine="708"/>
        <w:jc w:val="center"/>
        <w:rPr>
          <w:rFonts w:ascii="Times New Roman" w:hAnsi="Times New Roman" w:cs="Times New Roman"/>
          <w:b/>
          <w:sz w:val="36"/>
          <w:szCs w:val="36"/>
          <w:lang w:val="uk-UA"/>
        </w:rPr>
      </w:pPr>
      <w:r w:rsidRPr="00681C9A">
        <w:rPr>
          <w:rFonts w:ascii="Times New Roman" w:hAnsi="Times New Roman" w:cs="Times New Roman"/>
          <w:b/>
          <w:sz w:val="36"/>
          <w:szCs w:val="36"/>
          <w:lang w:val="uk-UA"/>
        </w:rPr>
        <w:t xml:space="preserve">Методичні рекомендації </w:t>
      </w:r>
    </w:p>
    <w:p w:rsidR="00681C9A" w:rsidRDefault="00681C9A" w:rsidP="0064718F">
      <w:pPr>
        <w:spacing w:after="0" w:line="240" w:lineRule="auto"/>
        <w:ind w:firstLine="708"/>
        <w:jc w:val="center"/>
        <w:rPr>
          <w:rFonts w:ascii="Times New Roman" w:hAnsi="Times New Roman" w:cs="Times New Roman"/>
          <w:b/>
          <w:sz w:val="32"/>
          <w:szCs w:val="32"/>
          <w:lang w:val="uk-UA"/>
        </w:rPr>
      </w:pPr>
    </w:p>
    <w:p w:rsidR="009C5CE3" w:rsidRPr="0064718F" w:rsidRDefault="009C5CE3" w:rsidP="0064718F">
      <w:pPr>
        <w:spacing w:after="0" w:line="240" w:lineRule="auto"/>
        <w:ind w:firstLine="708"/>
        <w:jc w:val="center"/>
        <w:rPr>
          <w:rFonts w:ascii="Times New Roman" w:hAnsi="Times New Roman" w:cs="Times New Roman"/>
          <w:b/>
          <w:sz w:val="32"/>
          <w:szCs w:val="32"/>
          <w:lang w:val="uk-UA"/>
        </w:rPr>
      </w:pPr>
      <w:r w:rsidRPr="0064718F">
        <w:rPr>
          <w:rFonts w:ascii="Times New Roman" w:hAnsi="Times New Roman" w:cs="Times New Roman"/>
          <w:b/>
          <w:sz w:val="32"/>
          <w:szCs w:val="32"/>
          <w:lang w:val="uk-UA"/>
        </w:rPr>
        <w:t>щодо порядку заповнення</w:t>
      </w:r>
      <w:r w:rsidR="0064718F">
        <w:rPr>
          <w:rFonts w:ascii="Times New Roman" w:hAnsi="Times New Roman" w:cs="Times New Roman"/>
          <w:b/>
          <w:sz w:val="32"/>
          <w:szCs w:val="32"/>
          <w:lang w:val="uk-UA"/>
        </w:rPr>
        <w:t xml:space="preserve"> </w:t>
      </w:r>
      <w:r w:rsidRPr="0064718F">
        <w:rPr>
          <w:rFonts w:ascii="Times New Roman" w:hAnsi="Times New Roman" w:cs="Times New Roman"/>
          <w:b/>
          <w:sz w:val="32"/>
          <w:szCs w:val="32"/>
          <w:lang w:val="uk-UA"/>
        </w:rPr>
        <w:t>та подання</w:t>
      </w:r>
      <w:r w:rsidR="00681C9A">
        <w:rPr>
          <w:rFonts w:ascii="Times New Roman" w:hAnsi="Times New Roman" w:cs="Times New Roman"/>
          <w:b/>
          <w:sz w:val="32"/>
          <w:szCs w:val="32"/>
          <w:lang w:val="uk-UA"/>
        </w:rPr>
        <w:t xml:space="preserve"> </w:t>
      </w:r>
      <w:r w:rsidR="0064718F">
        <w:rPr>
          <w:rFonts w:ascii="Times New Roman" w:hAnsi="Times New Roman" w:cs="Times New Roman"/>
          <w:b/>
          <w:sz w:val="32"/>
          <w:szCs w:val="32"/>
          <w:lang w:val="uk-UA"/>
        </w:rPr>
        <w:t xml:space="preserve"> </w:t>
      </w:r>
      <w:r w:rsidR="00681C9A">
        <w:rPr>
          <w:rFonts w:ascii="Times New Roman" w:hAnsi="Times New Roman" w:cs="Times New Roman"/>
          <w:b/>
          <w:sz w:val="32"/>
          <w:szCs w:val="32"/>
          <w:lang w:val="uk-UA"/>
        </w:rPr>
        <w:t xml:space="preserve">електронних </w:t>
      </w:r>
      <w:r w:rsidRPr="0064718F">
        <w:rPr>
          <w:rFonts w:ascii="Times New Roman" w:hAnsi="Times New Roman" w:cs="Times New Roman"/>
          <w:b/>
          <w:sz w:val="32"/>
          <w:szCs w:val="32"/>
          <w:lang w:val="uk-UA"/>
        </w:rPr>
        <w:t>декларацій посадовими особами НАУ</w:t>
      </w:r>
    </w:p>
    <w:p w:rsidR="009C5CE3" w:rsidRDefault="009C5CE3" w:rsidP="009C5CE3">
      <w:pPr>
        <w:spacing w:after="0" w:line="240" w:lineRule="auto"/>
        <w:ind w:firstLine="708"/>
        <w:jc w:val="both"/>
        <w:rPr>
          <w:rFonts w:ascii="Times New Roman" w:hAnsi="Times New Roman" w:cs="Times New Roman"/>
          <w:sz w:val="28"/>
          <w:szCs w:val="28"/>
          <w:lang w:val="uk-UA"/>
        </w:rPr>
      </w:pPr>
    </w:p>
    <w:p w:rsidR="009C5CE3" w:rsidRPr="00783DF6" w:rsidRDefault="009C5CE3" w:rsidP="00783DF6">
      <w:pPr>
        <w:spacing w:after="0" w:line="240" w:lineRule="auto"/>
        <w:ind w:firstLine="709"/>
        <w:jc w:val="both"/>
        <w:rPr>
          <w:rFonts w:ascii="Times New Roman" w:eastAsia="Times New Roman" w:hAnsi="Times New Roman" w:cs="Times New Roman"/>
          <w:color w:val="191919"/>
          <w:sz w:val="28"/>
          <w:szCs w:val="28"/>
          <w:lang w:val="uk-UA" w:eastAsia="uk-UA"/>
        </w:rPr>
      </w:pPr>
      <w:r w:rsidRPr="00783DF6">
        <w:rPr>
          <w:rFonts w:ascii="Times New Roman" w:eastAsia="Times New Roman" w:hAnsi="Times New Roman" w:cs="Times New Roman"/>
          <w:color w:val="191919"/>
          <w:sz w:val="28"/>
          <w:szCs w:val="28"/>
          <w:lang w:val="uk-UA" w:eastAsia="uk-UA"/>
        </w:rPr>
        <w:t xml:space="preserve">Відповідно до п.п. «а» п. 2 ч. 1 ст. 3 Закону України «Про запобігання корупції» суб’єктами декларування, на яких поширюється дія цього Закону, є посадові особи юридичних осіб публічного права. </w:t>
      </w:r>
      <w:r w:rsidR="0064718F" w:rsidRPr="00783DF6">
        <w:rPr>
          <w:rFonts w:ascii="Times New Roman" w:eastAsia="Times New Roman" w:hAnsi="Times New Roman" w:cs="Times New Roman"/>
          <w:color w:val="191919"/>
          <w:sz w:val="28"/>
          <w:szCs w:val="28"/>
          <w:lang w:val="uk-UA" w:eastAsia="uk-UA"/>
        </w:rPr>
        <w:t xml:space="preserve">Згідно </w:t>
      </w:r>
      <w:r w:rsidR="00783DF6" w:rsidRPr="00783DF6">
        <w:rPr>
          <w:rFonts w:ascii="Times New Roman" w:eastAsia="Times New Roman" w:hAnsi="Times New Roman" w:cs="Times New Roman"/>
          <w:color w:val="191919"/>
          <w:sz w:val="28"/>
          <w:szCs w:val="28"/>
          <w:lang w:val="uk-UA" w:eastAsia="uk-UA"/>
        </w:rPr>
        <w:t>листа МОН від 31.01.2017 № 1/9-43, керівники вищих навчальних закладів та їх заступники, тобто ректор та проректори НАУ,</w:t>
      </w:r>
      <w:r w:rsidR="0064718F" w:rsidRPr="00783DF6">
        <w:rPr>
          <w:rFonts w:ascii="Times New Roman" w:eastAsia="Times New Roman" w:hAnsi="Times New Roman" w:cs="Times New Roman"/>
          <w:color w:val="191919"/>
          <w:sz w:val="28"/>
          <w:szCs w:val="28"/>
          <w:lang w:val="uk-UA" w:eastAsia="uk-UA"/>
        </w:rPr>
        <w:t xml:space="preserve"> </w:t>
      </w:r>
      <w:r w:rsidR="00783DF6" w:rsidRPr="00783DF6">
        <w:rPr>
          <w:rFonts w:ascii="Times New Roman" w:eastAsia="Times New Roman" w:hAnsi="Times New Roman" w:cs="Times New Roman"/>
          <w:color w:val="191919"/>
          <w:sz w:val="28"/>
          <w:szCs w:val="28"/>
          <w:lang w:val="uk-UA" w:eastAsia="uk-UA"/>
        </w:rPr>
        <w:t>зобов’язані подавати декларацію особи, уповноваженої на виконання функцій держави або місцевого самоврядування</w:t>
      </w:r>
      <w:r w:rsidR="00783DF6">
        <w:rPr>
          <w:rFonts w:ascii="Times New Roman" w:eastAsia="Times New Roman" w:hAnsi="Times New Roman" w:cs="Times New Roman"/>
          <w:color w:val="191919"/>
          <w:sz w:val="28"/>
          <w:szCs w:val="28"/>
          <w:lang w:val="uk-UA" w:eastAsia="uk-UA"/>
        </w:rPr>
        <w:t>.</w:t>
      </w: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color w:val="191919"/>
          <w:sz w:val="28"/>
          <w:szCs w:val="28"/>
          <w:lang w:val="uk-UA" w:eastAsia="uk-UA"/>
        </w:rPr>
        <w:t>Декларацію заповнює та подає особисто суб’єкт декларування виключно на офіційному веб-сайті Н</w:t>
      </w:r>
      <w:r w:rsidR="00783DF6">
        <w:rPr>
          <w:rFonts w:ascii="Times New Roman" w:eastAsia="Times New Roman" w:hAnsi="Times New Roman" w:cs="Times New Roman"/>
          <w:color w:val="191919"/>
          <w:sz w:val="28"/>
          <w:szCs w:val="28"/>
          <w:lang w:val="uk-UA" w:eastAsia="uk-UA"/>
        </w:rPr>
        <w:t>АЗК</w:t>
      </w:r>
      <w:r w:rsidRPr="0075792F">
        <w:rPr>
          <w:rFonts w:ascii="Times New Roman" w:eastAsia="Times New Roman" w:hAnsi="Times New Roman" w:cs="Times New Roman"/>
          <w:color w:val="191919"/>
          <w:sz w:val="28"/>
          <w:szCs w:val="28"/>
          <w:lang w:val="uk-UA" w:eastAsia="uk-UA"/>
        </w:rPr>
        <w:t xml:space="preserve"> через власний персональний електронний кабінет суб’єкта декларування, шляхом заповнення відповідної електронної форми. Форми декларації осіб, уповноважених на виконання функцій держави або місцевого самоврядування, затвердженні рішенням НАЗК від 10.06.2016 р. №3. На офіційному веб-сайті</w:t>
      </w:r>
      <w:r w:rsidR="002555B3">
        <w:rPr>
          <w:rFonts w:ascii="Times New Roman" w:eastAsia="Times New Roman" w:hAnsi="Times New Roman" w:cs="Times New Roman"/>
          <w:color w:val="191919"/>
          <w:sz w:val="28"/>
          <w:szCs w:val="28"/>
          <w:lang w:val="uk-UA" w:eastAsia="uk-UA"/>
        </w:rPr>
        <w:t xml:space="preserve"> Н</w:t>
      </w:r>
      <w:r w:rsidRPr="0075792F">
        <w:rPr>
          <w:rFonts w:ascii="Times New Roman" w:eastAsia="Times New Roman" w:hAnsi="Times New Roman" w:cs="Times New Roman"/>
          <w:color w:val="191919"/>
          <w:sz w:val="28"/>
          <w:szCs w:val="28"/>
          <w:lang w:val="uk-UA" w:eastAsia="uk-UA"/>
        </w:rPr>
        <w:t>АЗК</w:t>
      </w:r>
      <w:r w:rsidR="002555B3">
        <w:rPr>
          <w:rFonts w:ascii="Times New Roman" w:eastAsia="Times New Roman" w:hAnsi="Times New Roman" w:cs="Times New Roman"/>
          <w:color w:val="191919"/>
          <w:sz w:val="28"/>
          <w:szCs w:val="28"/>
          <w:lang w:val="uk-UA" w:eastAsia="uk-UA"/>
        </w:rPr>
        <w:t xml:space="preserve"> </w:t>
      </w:r>
      <w:hyperlink r:id="rId7" w:history="1">
        <w:r w:rsidRPr="00F52D97">
          <w:rPr>
            <w:rFonts w:ascii="Times New Roman" w:eastAsia="Times New Roman" w:hAnsi="Times New Roman" w:cs="Times New Roman"/>
            <w:color w:val="0000FF"/>
            <w:sz w:val="30"/>
            <w:szCs w:val="28"/>
            <w:lang w:val="uk-UA" w:eastAsia="ru-RU"/>
          </w:rPr>
          <w:t>https://nazk.gov.ua</w:t>
        </w:r>
      </w:hyperlink>
      <w:r w:rsidRPr="0075792F">
        <w:rPr>
          <w:rFonts w:ascii="Times New Roman" w:eastAsia="Times New Roman" w:hAnsi="Times New Roman" w:cs="Times New Roman"/>
          <w:color w:val="191919"/>
          <w:sz w:val="28"/>
          <w:szCs w:val="28"/>
          <w:lang w:val="uk-UA" w:eastAsia="uk-UA"/>
        </w:rPr>
        <w:t> у розділі «Декларування» розміщені рекомендації суб’єктам декларування, рекомендації при роботі з Єдиним державним реєстром декларацій (ЄДРДО), відповіді на поширені питання при роботі з ЄДРДО та інші матеріали з питань електронного декларування.</w:t>
      </w:r>
    </w:p>
    <w:p w:rsidR="00783DF6" w:rsidRDefault="00783DF6" w:rsidP="0075792F">
      <w:pPr>
        <w:spacing w:after="0" w:line="240" w:lineRule="auto"/>
        <w:ind w:firstLine="709"/>
        <w:jc w:val="both"/>
        <w:rPr>
          <w:rFonts w:ascii="Times New Roman" w:eastAsia="Times New Roman" w:hAnsi="Times New Roman" w:cs="Times New Roman"/>
          <w:b/>
          <w:color w:val="191919"/>
          <w:sz w:val="28"/>
          <w:szCs w:val="28"/>
          <w:lang w:val="uk-UA" w:eastAsia="uk-UA"/>
        </w:rPr>
      </w:pPr>
    </w:p>
    <w:p w:rsidR="0075792F" w:rsidRPr="002555B3" w:rsidRDefault="002555B3" w:rsidP="009C6571">
      <w:pPr>
        <w:spacing w:after="0" w:line="240" w:lineRule="auto"/>
        <w:ind w:firstLine="709"/>
        <w:jc w:val="center"/>
        <w:rPr>
          <w:rFonts w:ascii="Times New Roman" w:eastAsia="Times New Roman" w:hAnsi="Times New Roman" w:cs="Times New Roman"/>
          <w:b/>
          <w:color w:val="191919"/>
          <w:sz w:val="32"/>
          <w:szCs w:val="32"/>
          <w:lang w:val="uk-UA" w:eastAsia="uk-UA"/>
        </w:rPr>
      </w:pPr>
      <w:r>
        <w:rPr>
          <w:rFonts w:ascii="Times New Roman" w:eastAsia="Times New Roman" w:hAnsi="Times New Roman" w:cs="Times New Roman"/>
          <w:b/>
          <w:color w:val="191919"/>
          <w:sz w:val="32"/>
          <w:szCs w:val="32"/>
          <w:lang w:val="uk-UA" w:eastAsia="uk-UA"/>
        </w:rPr>
        <w:t xml:space="preserve">І. </w:t>
      </w:r>
      <w:r w:rsidR="0075792F" w:rsidRPr="002555B3">
        <w:rPr>
          <w:rFonts w:ascii="Times New Roman" w:eastAsia="Times New Roman" w:hAnsi="Times New Roman" w:cs="Times New Roman"/>
          <w:b/>
          <w:color w:val="191919"/>
          <w:sz w:val="32"/>
          <w:szCs w:val="32"/>
          <w:lang w:val="uk-UA" w:eastAsia="uk-UA"/>
        </w:rPr>
        <w:t>Форми</w:t>
      </w:r>
      <w:r w:rsidR="00783DF6" w:rsidRPr="002555B3">
        <w:rPr>
          <w:rFonts w:ascii="Times New Roman" w:eastAsia="Times New Roman" w:hAnsi="Times New Roman" w:cs="Times New Roman"/>
          <w:b/>
          <w:color w:val="191919"/>
          <w:sz w:val="32"/>
          <w:szCs w:val="32"/>
          <w:lang w:val="uk-UA" w:eastAsia="uk-UA"/>
        </w:rPr>
        <w:t xml:space="preserve">, терміни та порядок </w:t>
      </w:r>
      <w:r w:rsidR="009C6571" w:rsidRPr="002555B3">
        <w:rPr>
          <w:rFonts w:ascii="Times New Roman" w:eastAsia="Times New Roman" w:hAnsi="Times New Roman" w:cs="Times New Roman"/>
          <w:b/>
          <w:color w:val="191919"/>
          <w:sz w:val="32"/>
          <w:szCs w:val="32"/>
          <w:lang w:val="uk-UA" w:eastAsia="uk-UA"/>
        </w:rPr>
        <w:t>заповнення і подання</w:t>
      </w:r>
      <w:r w:rsidR="0075792F" w:rsidRPr="002555B3">
        <w:rPr>
          <w:rFonts w:ascii="Times New Roman" w:eastAsia="Times New Roman" w:hAnsi="Times New Roman" w:cs="Times New Roman"/>
          <w:b/>
          <w:color w:val="191919"/>
          <w:sz w:val="32"/>
          <w:szCs w:val="32"/>
          <w:lang w:val="uk-UA" w:eastAsia="uk-UA"/>
        </w:rPr>
        <w:t xml:space="preserve"> декларацій</w:t>
      </w:r>
    </w:p>
    <w:p w:rsidR="00783DF6" w:rsidRPr="00783DF6" w:rsidRDefault="00783DF6" w:rsidP="0075792F">
      <w:pPr>
        <w:spacing w:after="0" w:line="240" w:lineRule="auto"/>
        <w:ind w:firstLine="709"/>
        <w:jc w:val="both"/>
        <w:rPr>
          <w:rFonts w:ascii="Times New Roman" w:eastAsia="Times New Roman" w:hAnsi="Times New Roman" w:cs="Times New Roman"/>
          <w:b/>
          <w:color w:val="191919"/>
          <w:sz w:val="16"/>
          <w:szCs w:val="16"/>
          <w:lang w:val="uk-UA" w:eastAsia="uk-UA"/>
        </w:rPr>
      </w:pP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b/>
          <w:bCs/>
          <w:i/>
          <w:iCs/>
          <w:color w:val="191919"/>
          <w:sz w:val="28"/>
          <w:szCs w:val="28"/>
          <w:lang w:val="uk-UA" w:eastAsia="uk-UA"/>
        </w:rPr>
        <w:t>«Щорічна декларація»</w:t>
      </w:r>
      <w:r w:rsidR="00681C9A">
        <w:rPr>
          <w:rFonts w:ascii="Times New Roman" w:eastAsia="Times New Roman" w:hAnsi="Times New Roman" w:cs="Times New Roman"/>
          <w:b/>
          <w:bCs/>
          <w:i/>
          <w:iCs/>
          <w:color w:val="191919"/>
          <w:sz w:val="28"/>
          <w:szCs w:val="28"/>
          <w:lang w:val="uk-UA" w:eastAsia="uk-UA"/>
        </w:rPr>
        <w:t xml:space="preserve"> </w:t>
      </w:r>
      <w:r w:rsidRPr="0075792F">
        <w:rPr>
          <w:rFonts w:ascii="Times New Roman" w:eastAsia="Times New Roman" w:hAnsi="Times New Roman" w:cs="Times New Roman"/>
          <w:i/>
          <w:iCs/>
          <w:color w:val="191919"/>
          <w:sz w:val="28"/>
          <w:szCs w:val="28"/>
          <w:lang w:val="uk-UA" w:eastAsia="uk-UA"/>
        </w:rPr>
        <w:t> </w:t>
      </w:r>
      <w:r w:rsidRPr="0075792F">
        <w:rPr>
          <w:rFonts w:ascii="Times New Roman" w:eastAsia="Times New Roman" w:hAnsi="Times New Roman" w:cs="Times New Roman"/>
          <w:color w:val="191919"/>
          <w:sz w:val="28"/>
          <w:szCs w:val="28"/>
          <w:lang w:val="uk-UA" w:eastAsia="uk-UA"/>
        </w:rPr>
        <w:t>подається у період з 01 січня до</w:t>
      </w:r>
      <w:r w:rsidRPr="0075792F">
        <w:rPr>
          <w:rFonts w:ascii="Times New Roman" w:eastAsia="Times New Roman" w:hAnsi="Times New Roman" w:cs="Times New Roman"/>
          <w:i/>
          <w:iCs/>
          <w:color w:val="191919"/>
          <w:sz w:val="28"/>
          <w:szCs w:val="28"/>
          <w:lang w:val="uk-UA" w:eastAsia="uk-UA"/>
        </w:rPr>
        <w:t> </w:t>
      </w:r>
      <w:r w:rsidRPr="0075792F">
        <w:rPr>
          <w:rFonts w:ascii="Times New Roman" w:eastAsia="Times New Roman" w:hAnsi="Times New Roman" w:cs="Times New Roman"/>
          <w:color w:val="191919"/>
          <w:sz w:val="28"/>
          <w:szCs w:val="28"/>
          <w:lang w:val="uk-UA" w:eastAsia="uk-UA"/>
        </w:rPr>
        <w:t>01 квітня року, наступного за звітним роком. Така декларація охоплює звітний рік (період з 01 січня до 31 грудня року, що передує року, в якому подається декларація, та містить інформацію станом на 31 грудня звітного року (крім інформації про подарунки, видатки та правочини, сумісництво, яка зазначається незалежно від їх наявності на 31 грудня звітного року).</w:t>
      </w:r>
      <w:r w:rsidR="009C5CE3">
        <w:rPr>
          <w:rFonts w:ascii="Times New Roman" w:eastAsia="Times New Roman" w:hAnsi="Times New Roman" w:cs="Times New Roman"/>
          <w:color w:val="191919"/>
          <w:sz w:val="28"/>
          <w:szCs w:val="28"/>
          <w:lang w:val="uk-UA" w:eastAsia="uk-UA"/>
        </w:rPr>
        <w:t xml:space="preserve"> </w:t>
      </w:r>
      <w:r w:rsidRPr="0075792F">
        <w:rPr>
          <w:rFonts w:ascii="Times New Roman" w:eastAsia="Times New Roman" w:hAnsi="Times New Roman" w:cs="Times New Roman"/>
          <w:color w:val="191919"/>
          <w:sz w:val="28"/>
          <w:szCs w:val="28"/>
          <w:lang w:val="uk-UA" w:eastAsia="uk-UA"/>
        </w:rPr>
        <w:t>Вказується інформація про декларанта та членів його сім</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ї. Суб</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єкт декларування має право подати виправлену декларацію упродовж семи днів після дня подання первинної декларації.</w:t>
      </w:r>
    </w:p>
    <w:p w:rsidR="00783DF6" w:rsidRPr="00783DF6" w:rsidRDefault="00783DF6" w:rsidP="0075792F">
      <w:pPr>
        <w:spacing w:after="0" w:line="240" w:lineRule="auto"/>
        <w:ind w:firstLine="709"/>
        <w:jc w:val="both"/>
        <w:rPr>
          <w:rFonts w:ascii="Times New Roman" w:eastAsia="Times New Roman" w:hAnsi="Times New Roman" w:cs="Times New Roman"/>
          <w:b/>
          <w:bCs/>
          <w:i/>
          <w:iCs/>
          <w:color w:val="191919"/>
          <w:sz w:val="16"/>
          <w:szCs w:val="16"/>
          <w:lang w:val="uk-UA" w:eastAsia="uk-UA"/>
        </w:rPr>
      </w:pP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b/>
          <w:bCs/>
          <w:i/>
          <w:iCs/>
          <w:color w:val="191919"/>
          <w:sz w:val="28"/>
          <w:szCs w:val="28"/>
          <w:lang w:val="uk-UA" w:eastAsia="uk-UA"/>
        </w:rPr>
        <w:t>«Декларація перед звільненням», </w:t>
      </w:r>
      <w:r w:rsidRPr="0075792F">
        <w:rPr>
          <w:rFonts w:ascii="Times New Roman" w:eastAsia="Times New Roman" w:hAnsi="Times New Roman" w:cs="Times New Roman"/>
          <w:color w:val="191919"/>
          <w:sz w:val="28"/>
          <w:szCs w:val="28"/>
          <w:lang w:val="uk-UA" w:eastAsia="uk-UA"/>
        </w:rPr>
        <w:t xml:space="preserve">подається не пізніше дня припинення діяльності, пов’язаної з виконання функцій держави. Якщо припинення зазначених функцій відбулося з ініціативи роботодавця, декларація подається не пізніше двадцяти робочих днів з дня, коли суб’єкт декларування дізнався чи повинен був дізнатися про таке припинення (від </w:t>
      </w:r>
      <w:r w:rsidRPr="0075792F">
        <w:rPr>
          <w:rFonts w:ascii="Times New Roman" w:eastAsia="Times New Roman" w:hAnsi="Times New Roman" w:cs="Times New Roman"/>
          <w:color w:val="191919"/>
          <w:sz w:val="28"/>
          <w:szCs w:val="28"/>
          <w:lang w:val="uk-UA" w:eastAsia="uk-UA"/>
        </w:rPr>
        <w:lastRenderedPageBreak/>
        <w:t>дати ознайомлення з наказом). Охоплює період, що не був охоплений раніше поданими деклараціями, та містить інформацію станом на останній день такого періоду. Останнім днем такого періоду є день, що передує дню подання декларації. Вказується інформація про декларанта та членів його сім</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ї. Суб</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єкт декларування має право подати виправлену декларацію упродовж семи днів після дня подання первинної декларації.</w:t>
      </w: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b/>
          <w:bCs/>
          <w:i/>
          <w:iCs/>
          <w:color w:val="191919"/>
          <w:sz w:val="28"/>
          <w:szCs w:val="28"/>
          <w:lang w:val="uk-UA" w:eastAsia="uk-UA"/>
        </w:rPr>
        <w:t>«Декларація</w:t>
      </w:r>
      <w:r w:rsidRPr="0075792F">
        <w:rPr>
          <w:rFonts w:ascii="Times New Roman" w:eastAsia="Times New Roman" w:hAnsi="Times New Roman" w:cs="Times New Roman"/>
          <w:color w:val="191919"/>
          <w:sz w:val="28"/>
          <w:szCs w:val="28"/>
          <w:lang w:val="uk-UA" w:eastAsia="uk-UA"/>
        </w:rPr>
        <w:t> </w:t>
      </w:r>
      <w:r w:rsidR="00681C9A">
        <w:rPr>
          <w:rFonts w:ascii="Times New Roman" w:eastAsia="Times New Roman" w:hAnsi="Times New Roman" w:cs="Times New Roman"/>
          <w:color w:val="191919"/>
          <w:sz w:val="28"/>
          <w:szCs w:val="28"/>
          <w:lang w:val="uk-UA" w:eastAsia="uk-UA"/>
        </w:rPr>
        <w:t xml:space="preserve"> </w:t>
      </w:r>
      <w:r w:rsidRPr="0075792F">
        <w:rPr>
          <w:rFonts w:ascii="Times New Roman" w:eastAsia="Times New Roman" w:hAnsi="Times New Roman" w:cs="Times New Roman"/>
          <w:b/>
          <w:bCs/>
          <w:i/>
          <w:color w:val="191919"/>
          <w:sz w:val="28"/>
          <w:szCs w:val="28"/>
          <w:lang w:val="uk-UA" w:eastAsia="uk-UA"/>
        </w:rPr>
        <w:t>п</w:t>
      </w:r>
      <w:r w:rsidRPr="0075792F">
        <w:rPr>
          <w:rFonts w:ascii="Times New Roman" w:eastAsia="Times New Roman" w:hAnsi="Times New Roman" w:cs="Times New Roman"/>
          <w:b/>
          <w:bCs/>
          <w:i/>
          <w:iCs/>
          <w:color w:val="191919"/>
          <w:sz w:val="28"/>
          <w:szCs w:val="28"/>
          <w:lang w:val="uk-UA" w:eastAsia="uk-UA"/>
        </w:rPr>
        <w:t>ісля звільнення»,</w:t>
      </w:r>
      <w:r w:rsidRPr="0075792F">
        <w:rPr>
          <w:rFonts w:ascii="Times New Roman" w:eastAsia="Times New Roman" w:hAnsi="Times New Roman" w:cs="Times New Roman"/>
          <w:color w:val="191919"/>
          <w:sz w:val="28"/>
          <w:szCs w:val="28"/>
          <w:lang w:val="uk-UA" w:eastAsia="uk-UA"/>
        </w:rPr>
        <w:t> подається до 01 квітня року, наступного за роком, у якому було припинено таку діяльність. Така декларація охоплює звітний рік (період з 01 січня до 31 грудня року, що передує року, в якому подається декларація, та містить інформацію станом на 31 грудня звітного року (крім подарунків, видатків та правочинів, сумісництва, інформація про які вказується незалежно від наявності на 31 грудня).Вказується інформація про декларанта та членів його сім”ї. Суб”єкт декларування має право подати виправлену декларацію упродовж семи днів після дня подання первинної декларації.</w:t>
      </w: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i/>
          <w:iCs/>
          <w:color w:val="191919"/>
          <w:sz w:val="28"/>
          <w:szCs w:val="28"/>
          <w:u w:val="single"/>
          <w:lang w:val="uk-UA" w:eastAsia="uk-UA"/>
        </w:rPr>
        <w:t>Приклад:</w:t>
      </w:r>
    </w:p>
    <w:p w:rsidR="00681C9A" w:rsidRDefault="0075792F" w:rsidP="0075792F">
      <w:pPr>
        <w:spacing w:after="0" w:line="240" w:lineRule="auto"/>
        <w:ind w:firstLine="709"/>
        <w:jc w:val="both"/>
        <w:rPr>
          <w:rFonts w:ascii="Times New Roman" w:eastAsia="Times New Roman" w:hAnsi="Times New Roman" w:cs="Times New Roman"/>
          <w:i/>
          <w:iCs/>
          <w:color w:val="191919"/>
          <w:sz w:val="28"/>
          <w:szCs w:val="28"/>
          <w:lang w:val="uk-UA" w:eastAsia="uk-UA"/>
        </w:rPr>
      </w:pPr>
      <w:r w:rsidRPr="0075792F">
        <w:rPr>
          <w:rFonts w:ascii="Times New Roman" w:eastAsia="Times New Roman" w:hAnsi="Times New Roman" w:cs="Times New Roman"/>
          <w:i/>
          <w:iCs/>
          <w:color w:val="191919"/>
          <w:sz w:val="28"/>
          <w:szCs w:val="28"/>
          <w:lang w:val="uk-UA" w:eastAsia="uk-UA"/>
        </w:rPr>
        <w:t xml:space="preserve">Дата звільнення 15 </w:t>
      </w:r>
      <w:r w:rsidR="00681C9A">
        <w:rPr>
          <w:rFonts w:ascii="Times New Roman" w:eastAsia="Times New Roman" w:hAnsi="Times New Roman" w:cs="Times New Roman"/>
          <w:i/>
          <w:iCs/>
          <w:color w:val="191919"/>
          <w:sz w:val="28"/>
          <w:szCs w:val="28"/>
          <w:lang w:val="uk-UA" w:eastAsia="uk-UA"/>
        </w:rPr>
        <w:t>червня</w:t>
      </w:r>
      <w:r w:rsidRPr="0075792F">
        <w:rPr>
          <w:rFonts w:ascii="Times New Roman" w:eastAsia="Times New Roman" w:hAnsi="Times New Roman" w:cs="Times New Roman"/>
          <w:i/>
          <w:iCs/>
          <w:color w:val="191919"/>
          <w:sz w:val="28"/>
          <w:szCs w:val="28"/>
          <w:lang w:val="uk-UA" w:eastAsia="uk-UA"/>
        </w:rPr>
        <w:t xml:space="preserve"> 201</w:t>
      </w:r>
      <w:r w:rsidR="00681C9A">
        <w:rPr>
          <w:rFonts w:ascii="Times New Roman" w:eastAsia="Times New Roman" w:hAnsi="Times New Roman" w:cs="Times New Roman"/>
          <w:i/>
          <w:iCs/>
          <w:color w:val="191919"/>
          <w:sz w:val="28"/>
          <w:szCs w:val="28"/>
          <w:lang w:val="uk-UA" w:eastAsia="uk-UA"/>
        </w:rPr>
        <w:t>9</w:t>
      </w:r>
      <w:r w:rsidRPr="0075792F">
        <w:rPr>
          <w:rFonts w:ascii="Times New Roman" w:eastAsia="Times New Roman" w:hAnsi="Times New Roman" w:cs="Times New Roman"/>
          <w:i/>
          <w:iCs/>
          <w:color w:val="191919"/>
          <w:sz w:val="28"/>
          <w:szCs w:val="28"/>
          <w:lang w:val="uk-UA" w:eastAsia="uk-UA"/>
        </w:rPr>
        <w:t xml:space="preserve"> року (</w:t>
      </w:r>
      <w:r w:rsidR="00681C9A">
        <w:rPr>
          <w:rFonts w:ascii="Times New Roman" w:eastAsia="Times New Roman" w:hAnsi="Times New Roman" w:cs="Times New Roman"/>
          <w:i/>
          <w:iCs/>
          <w:color w:val="191919"/>
          <w:sz w:val="28"/>
          <w:szCs w:val="28"/>
          <w:lang w:val="uk-UA" w:eastAsia="uk-UA"/>
        </w:rPr>
        <w:t>після</w:t>
      </w:r>
      <w:r w:rsidRPr="0075792F">
        <w:rPr>
          <w:rFonts w:ascii="Times New Roman" w:eastAsia="Times New Roman" w:hAnsi="Times New Roman" w:cs="Times New Roman"/>
          <w:i/>
          <w:iCs/>
          <w:color w:val="191919"/>
          <w:sz w:val="28"/>
          <w:szCs w:val="28"/>
          <w:lang w:val="uk-UA" w:eastAsia="uk-UA"/>
        </w:rPr>
        <w:t xml:space="preserve"> подання щорічної декларації). Рекомендовано 14 </w:t>
      </w:r>
      <w:r w:rsidR="00681C9A">
        <w:rPr>
          <w:rFonts w:ascii="Times New Roman" w:eastAsia="Times New Roman" w:hAnsi="Times New Roman" w:cs="Times New Roman"/>
          <w:i/>
          <w:iCs/>
          <w:color w:val="191919"/>
          <w:sz w:val="28"/>
          <w:szCs w:val="28"/>
          <w:lang w:val="uk-UA" w:eastAsia="uk-UA"/>
        </w:rPr>
        <w:t>червня</w:t>
      </w:r>
      <w:r w:rsidRPr="0075792F">
        <w:rPr>
          <w:rFonts w:ascii="Times New Roman" w:eastAsia="Times New Roman" w:hAnsi="Times New Roman" w:cs="Times New Roman"/>
          <w:i/>
          <w:iCs/>
          <w:color w:val="191919"/>
          <w:sz w:val="28"/>
          <w:szCs w:val="28"/>
          <w:lang w:val="uk-UA" w:eastAsia="uk-UA"/>
        </w:rPr>
        <w:t xml:space="preserve"> 201</w:t>
      </w:r>
      <w:r w:rsidR="00681C9A">
        <w:rPr>
          <w:rFonts w:ascii="Times New Roman" w:eastAsia="Times New Roman" w:hAnsi="Times New Roman" w:cs="Times New Roman"/>
          <w:i/>
          <w:iCs/>
          <w:color w:val="191919"/>
          <w:sz w:val="28"/>
          <w:szCs w:val="28"/>
          <w:lang w:val="uk-UA" w:eastAsia="uk-UA"/>
        </w:rPr>
        <w:t>9</w:t>
      </w:r>
      <w:r w:rsidRPr="0075792F">
        <w:rPr>
          <w:rFonts w:ascii="Times New Roman" w:eastAsia="Times New Roman" w:hAnsi="Times New Roman" w:cs="Times New Roman"/>
          <w:i/>
          <w:iCs/>
          <w:color w:val="191919"/>
          <w:sz w:val="28"/>
          <w:szCs w:val="28"/>
          <w:lang w:val="uk-UA" w:eastAsia="uk-UA"/>
        </w:rPr>
        <w:t xml:space="preserve"> року подати щорічну декларацію за період з 01.01.201</w:t>
      </w:r>
      <w:r w:rsidR="00681C9A">
        <w:rPr>
          <w:rFonts w:ascii="Times New Roman" w:eastAsia="Times New Roman" w:hAnsi="Times New Roman" w:cs="Times New Roman"/>
          <w:i/>
          <w:iCs/>
          <w:color w:val="191919"/>
          <w:sz w:val="28"/>
          <w:szCs w:val="28"/>
          <w:lang w:val="uk-UA" w:eastAsia="uk-UA"/>
        </w:rPr>
        <w:t>8</w:t>
      </w:r>
      <w:r w:rsidRPr="0075792F">
        <w:rPr>
          <w:rFonts w:ascii="Times New Roman" w:eastAsia="Times New Roman" w:hAnsi="Times New Roman" w:cs="Times New Roman"/>
          <w:i/>
          <w:iCs/>
          <w:color w:val="191919"/>
          <w:sz w:val="28"/>
          <w:szCs w:val="28"/>
          <w:lang w:val="uk-UA" w:eastAsia="uk-UA"/>
        </w:rPr>
        <w:t xml:space="preserve"> до 31.12.201</w:t>
      </w:r>
      <w:r w:rsidR="00681C9A">
        <w:rPr>
          <w:rFonts w:ascii="Times New Roman" w:eastAsia="Times New Roman" w:hAnsi="Times New Roman" w:cs="Times New Roman"/>
          <w:i/>
          <w:iCs/>
          <w:color w:val="191919"/>
          <w:sz w:val="28"/>
          <w:szCs w:val="28"/>
          <w:lang w:val="uk-UA" w:eastAsia="uk-UA"/>
        </w:rPr>
        <w:t>8</w:t>
      </w:r>
      <w:r w:rsidRPr="0075792F">
        <w:rPr>
          <w:rFonts w:ascii="Times New Roman" w:eastAsia="Times New Roman" w:hAnsi="Times New Roman" w:cs="Times New Roman"/>
          <w:i/>
          <w:iCs/>
          <w:color w:val="191919"/>
          <w:sz w:val="28"/>
          <w:szCs w:val="28"/>
          <w:lang w:val="uk-UA" w:eastAsia="uk-UA"/>
        </w:rPr>
        <w:t xml:space="preserve"> (інформація станом на 31.12.201</w:t>
      </w:r>
      <w:r w:rsidR="00681C9A">
        <w:rPr>
          <w:rFonts w:ascii="Times New Roman" w:eastAsia="Times New Roman" w:hAnsi="Times New Roman" w:cs="Times New Roman"/>
          <w:i/>
          <w:iCs/>
          <w:color w:val="191919"/>
          <w:sz w:val="28"/>
          <w:szCs w:val="28"/>
          <w:lang w:val="uk-UA" w:eastAsia="uk-UA"/>
        </w:rPr>
        <w:t>8</w:t>
      </w:r>
      <w:r w:rsidRPr="0075792F">
        <w:rPr>
          <w:rFonts w:ascii="Times New Roman" w:eastAsia="Times New Roman" w:hAnsi="Times New Roman" w:cs="Times New Roman"/>
          <w:i/>
          <w:iCs/>
          <w:color w:val="191919"/>
          <w:sz w:val="28"/>
          <w:szCs w:val="28"/>
          <w:lang w:val="uk-UA" w:eastAsia="uk-UA"/>
        </w:rPr>
        <w:t>) та окремо, подати декларацію «перед звільненням» за період з 01 січня 201</w:t>
      </w:r>
      <w:r w:rsidR="00681C9A">
        <w:rPr>
          <w:rFonts w:ascii="Times New Roman" w:eastAsia="Times New Roman" w:hAnsi="Times New Roman" w:cs="Times New Roman"/>
          <w:i/>
          <w:iCs/>
          <w:color w:val="191919"/>
          <w:sz w:val="28"/>
          <w:szCs w:val="28"/>
          <w:lang w:val="uk-UA" w:eastAsia="uk-UA"/>
        </w:rPr>
        <w:t>9</w:t>
      </w:r>
      <w:r w:rsidRPr="0075792F">
        <w:rPr>
          <w:rFonts w:ascii="Times New Roman" w:eastAsia="Times New Roman" w:hAnsi="Times New Roman" w:cs="Times New Roman"/>
          <w:i/>
          <w:iCs/>
          <w:color w:val="191919"/>
          <w:sz w:val="28"/>
          <w:szCs w:val="28"/>
          <w:lang w:val="uk-UA" w:eastAsia="uk-UA"/>
        </w:rPr>
        <w:t xml:space="preserve"> року до 1</w:t>
      </w:r>
      <w:r w:rsidR="00681C9A">
        <w:rPr>
          <w:rFonts w:ascii="Times New Roman" w:eastAsia="Times New Roman" w:hAnsi="Times New Roman" w:cs="Times New Roman"/>
          <w:i/>
          <w:iCs/>
          <w:color w:val="191919"/>
          <w:sz w:val="28"/>
          <w:szCs w:val="28"/>
          <w:lang w:val="uk-UA" w:eastAsia="uk-UA"/>
        </w:rPr>
        <w:t>4</w:t>
      </w:r>
      <w:r w:rsidRPr="0075792F">
        <w:rPr>
          <w:rFonts w:ascii="Times New Roman" w:eastAsia="Times New Roman" w:hAnsi="Times New Roman" w:cs="Times New Roman"/>
          <w:i/>
          <w:iCs/>
          <w:color w:val="191919"/>
          <w:sz w:val="28"/>
          <w:szCs w:val="28"/>
          <w:lang w:val="uk-UA" w:eastAsia="uk-UA"/>
        </w:rPr>
        <w:t xml:space="preserve"> </w:t>
      </w:r>
      <w:r w:rsidR="00681C9A">
        <w:rPr>
          <w:rFonts w:ascii="Times New Roman" w:eastAsia="Times New Roman" w:hAnsi="Times New Roman" w:cs="Times New Roman"/>
          <w:i/>
          <w:iCs/>
          <w:color w:val="191919"/>
          <w:sz w:val="28"/>
          <w:szCs w:val="28"/>
          <w:lang w:val="uk-UA" w:eastAsia="uk-UA"/>
        </w:rPr>
        <w:t>червня</w:t>
      </w:r>
      <w:r w:rsidRPr="0075792F">
        <w:rPr>
          <w:rFonts w:ascii="Times New Roman" w:eastAsia="Times New Roman" w:hAnsi="Times New Roman" w:cs="Times New Roman"/>
          <w:i/>
          <w:iCs/>
          <w:color w:val="191919"/>
          <w:sz w:val="28"/>
          <w:szCs w:val="28"/>
          <w:lang w:val="uk-UA" w:eastAsia="uk-UA"/>
        </w:rPr>
        <w:t xml:space="preserve"> 201</w:t>
      </w:r>
      <w:r w:rsidR="00681C9A">
        <w:rPr>
          <w:rFonts w:ascii="Times New Roman" w:eastAsia="Times New Roman" w:hAnsi="Times New Roman" w:cs="Times New Roman"/>
          <w:i/>
          <w:iCs/>
          <w:color w:val="191919"/>
          <w:sz w:val="28"/>
          <w:szCs w:val="28"/>
          <w:lang w:val="uk-UA" w:eastAsia="uk-UA"/>
        </w:rPr>
        <w:t>9</w:t>
      </w:r>
      <w:r w:rsidRPr="0075792F">
        <w:rPr>
          <w:rFonts w:ascii="Times New Roman" w:eastAsia="Times New Roman" w:hAnsi="Times New Roman" w:cs="Times New Roman"/>
          <w:i/>
          <w:iCs/>
          <w:color w:val="191919"/>
          <w:sz w:val="28"/>
          <w:szCs w:val="28"/>
          <w:lang w:val="uk-UA" w:eastAsia="uk-UA"/>
        </w:rPr>
        <w:t xml:space="preserve"> року (інформація станом на 1</w:t>
      </w:r>
      <w:r w:rsidR="00681C9A">
        <w:rPr>
          <w:rFonts w:ascii="Times New Roman" w:eastAsia="Times New Roman" w:hAnsi="Times New Roman" w:cs="Times New Roman"/>
          <w:i/>
          <w:iCs/>
          <w:color w:val="191919"/>
          <w:sz w:val="28"/>
          <w:szCs w:val="28"/>
          <w:lang w:val="uk-UA" w:eastAsia="uk-UA"/>
        </w:rPr>
        <w:t>5 червня</w:t>
      </w:r>
      <w:r w:rsidRPr="0075792F">
        <w:rPr>
          <w:rFonts w:ascii="Times New Roman" w:eastAsia="Times New Roman" w:hAnsi="Times New Roman" w:cs="Times New Roman"/>
          <w:i/>
          <w:iCs/>
          <w:color w:val="191919"/>
          <w:sz w:val="28"/>
          <w:szCs w:val="28"/>
          <w:lang w:val="uk-UA" w:eastAsia="uk-UA"/>
        </w:rPr>
        <w:t xml:space="preserve"> 201</w:t>
      </w:r>
      <w:r w:rsidR="00681C9A">
        <w:rPr>
          <w:rFonts w:ascii="Times New Roman" w:eastAsia="Times New Roman" w:hAnsi="Times New Roman" w:cs="Times New Roman"/>
          <w:i/>
          <w:iCs/>
          <w:color w:val="191919"/>
          <w:sz w:val="28"/>
          <w:szCs w:val="28"/>
          <w:lang w:val="uk-UA" w:eastAsia="uk-UA"/>
        </w:rPr>
        <w:t>9</w:t>
      </w:r>
      <w:r w:rsidRPr="0075792F">
        <w:rPr>
          <w:rFonts w:ascii="Times New Roman" w:eastAsia="Times New Roman" w:hAnsi="Times New Roman" w:cs="Times New Roman"/>
          <w:i/>
          <w:iCs/>
          <w:color w:val="191919"/>
          <w:sz w:val="28"/>
          <w:szCs w:val="28"/>
          <w:lang w:val="uk-UA" w:eastAsia="uk-UA"/>
        </w:rPr>
        <w:t xml:space="preserve"> року). Подання двох окремих декларацій</w:t>
      </w:r>
      <w:r w:rsidR="00681C9A">
        <w:rPr>
          <w:rFonts w:ascii="Times New Roman" w:eastAsia="Times New Roman" w:hAnsi="Times New Roman" w:cs="Times New Roman"/>
          <w:i/>
          <w:iCs/>
          <w:color w:val="191919"/>
          <w:sz w:val="28"/>
          <w:szCs w:val="28"/>
          <w:lang w:val="uk-UA" w:eastAsia="uk-UA"/>
        </w:rPr>
        <w:t xml:space="preserve"> НАЗК</w:t>
      </w:r>
      <w:r w:rsidRPr="0075792F">
        <w:rPr>
          <w:rFonts w:ascii="Times New Roman" w:eastAsia="Times New Roman" w:hAnsi="Times New Roman" w:cs="Times New Roman"/>
          <w:i/>
          <w:iCs/>
          <w:color w:val="191919"/>
          <w:sz w:val="28"/>
          <w:szCs w:val="28"/>
          <w:lang w:val="uk-UA" w:eastAsia="uk-UA"/>
        </w:rPr>
        <w:t xml:space="preserve"> </w:t>
      </w:r>
      <w:r w:rsidR="00681C9A">
        <w:rPr>
          <w:rFonts w:ascii="Times New Roman" w:eastAsia="Times New Roman" w:hAnsi="Times New Roman" w:cs="Times New Roman"/>
          <w:i/>
          <w:iCs/>
          <w:color w:val="191919"/>
          <w:sz w:val="28"/>
          <w:szCs w:val="28"/>
          <w:lang w:val="uk-UA" w:eastAsia="uk-UA"/>
        </w:rPr>
        <w:t>аргументує тим</w:t>
      </w:r>
      <w:r w:rsidRPr="0075792F">
        <w:rPr>
          <w:rFonts w:ascii="Times New Roman" w:eastAsia="Times New Roman" w:hAnsi="Times New Roman" w:cs="Times New Roman"/>
          <w:i/>
          <w:iCs/>
          <w:color w:val="191919"/>
          <w:sz w:val="28"/>
          <w:szCs w:val="28"/>
          <w:lang w:val="uk-UA" w:eastAsia="uk-UA"/>
        </w:rPr>
        <w:t>, що за різний звітний період використовується різні розміри прожиткового мінімуму. До 01 квітня 20</w:t>
      </w:r>
      <w:r w:rsidR="00681C9A">
        <w:rPr>
          <w:rFonts w:ascii="Times New Roman" w:eastAsia="Times New Roman" w:hAnsi="Times New Roman" w:cs="Times New Roman"/>
          <w:i/>
          <w:iCs/>
          <w:color w:val="191919"/>
          <w:sz w:val="28"/>
          <w:szCs w:val="28"/>
          <w:lang w:val="uk-UA" w:eastAsia="uk-UA"/>
        </w:rPr>
        <w:t>20</w:t>
      </w:r>
      <w:r w:rsidRPr="0075792F">
        <w:rPr>
          <w:rFonts w:ascii="Times New Roman" w:eastAsia="Times New Roman" w:hAnsi="Times New Roman" w:cs="Times New Roman"/>
          <w:i/>
          <w:iCs/>
          <w:color w:val="191919"/>
          <w:sz w:val="28"/>
          <w:szCs w:val="28"/>
          <w:lang w:val="uk-UA" w:eastAsia="uk-UA"/>
        </w:rPr>
        <w:t xml:space="preserve"> року необхідно подати декларацію «після звільнення» за період з 01 січня 201</w:t>
      </w:r>
      <w:r w:rsidR="00681C9A">
        <w:rPr>
          <w:rFonts w:ascii="Times New Roman" w:eastAsia="Times New Roman" w:hAnsi="Times New Roman" w:cs="Times New Roman"/>
          <w:i/>
          <w:iCs/>
          <w:color w:val="191919"/>
          <w:sz w:val="28"/>
          <w:szCs w:val="28"/>
          <w:lang w:val="uk-UA" w:eastAsia="uk-UA"/>
        </w:rPr>
        <w:t>9</w:t>
      </w:r>
      <w:r w:rsidRPr="0075792F">
        <w:rPr>
          <w:rFonts w:ascii="Times New Roman" w:eastAsia="Times New Roman" w:hAnsi="Times New Roman" w:cs="Times New Roman"/>
          <w:i/>
          <w:iCs/>
          <w:color w:val="191919"/>
          <w:sz w:val="28"/>
          <w:szCs w:val="28"/>
          <w:lang w:val="uk-UA" w:eastAsia="uk-UA"/>
        </w:rPr>
        <w:t xml:space="preserve"> року до</w:t>
      </w:r>
      <w:r w:rsidR="00681C9A">
        <w:rPr>
          <w:rFonts w:ascii="Times New Roman" w:eastAsia="Times New Roman" w:hAnsi="Times New Roman" w:cs="Times New Roman"/>
          <w:i/>
          <w:iCs/>
          <w:color w:val="191919"/>
          <w:sz w:val="28"/>
          <w:szCs w:val="28"/>
          <w:lang w:val="uk-UA" w:eastAsia="uk-UA"/>
        </w:rPr>
        <w:t xml:space="preserve"> дня звільнення з університету.</w:t>
      </w:r>
    </w:p>
    <w:p w:rsidR="00783DF6" w:rsidRPr="00783DF6" w:rsidRDefault="00783DF6" w:rsidP="0075792F">
      <w:pPr>
        <w:spacing w:after="0" w:line="240" w:lineRule="auto"/>
        <w:ind w:firstLine="709"/>
        <w:jc w:val="both"/>
        <w:rPr>
          <w:rFonts w:ascii="Times New Roman" w:eastAsia="Times New Roman" w:hAnsi="Times New Roman" w:cs="Times New Roman"/>
          <w:b/>
          <w:bCs/>
          <w:i/>
          <w:iCs/>
          <w:color w:val="191919"/>
          <w:sz w:val="16"/>
          <w:szCs w:val="16"/>
          <w:lang w:val="uk-UA" w:eastAsia="uk-UA"/>
        </w:rPr>
      </w:pP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b/>
          <w:bCs/>
          <w:i/>
          <w:iCs/>
          <w:color w:val="191919"/>
          <w:sz w:val="28"/>
          <w:szCs w:val="28"/>
          <w:lang w:val="uk-UA" w:eastAsia="uk-UA"/>
        </w:rPr>
        <w:t>«Декларація кандидата на посаду»</w:t>
      </w: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color w:val="191919"/>
          <w:sz w:val="28"/>
          <w:szCs w:val="28"/>
          <w:lang w:val="uk-UA" w:eastAsia="uk-UA"/>
        </w:rPr>
        <w:t>Суб’єкт декларування, який претендує на зайняття посади державної служби, до призначення або обрання на відповідну посаду, подає в установленому Законом порядку декларацію особи, уповноваженої на виконання функції держави або місцевого самоврядування, за минулий рік. Така декларація охоплює звітний рік (період з 01 січня до 31 грудня), що передує року, в якому особа подала заяву на зайняття посади (участь у конкурсі, реєстрацію кандидата), якщо інше не передбачено законодавством, та містить інформацію станом на 31 грудня звітного року. Вказується інформація про декларанта та членів його сім</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ї. Суб</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єкт декларування має право подати виправлену декларацію упродовж семи днів після дня подання первинної декларації.</w:t>
      </w: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color w:val="191919"/>
          <w:sz w:val="28"/>
          <w:szCs w:val="28"/>
          <w:lang w:val="uk-UA" w:eastAsia="uk-UA"/>
        </w:rPr>
        <w:t xml:space="preserve">Закон України «Про державну службу» передбачає подання двох декларацій в процесі відбору кандидатів на зайняття посад державної служби: перша декларація подається особою, яка бажає взяти участь у конкурсі, до уваги береться лише звітний період, за який така декларація подається, без урахування типу поданої декларації. Виходячи із зазначеного, будь який тип раніше поданої декларації може бути використаний особою, що бажає взяти участь у конкурсі, якщо такою декларацією охоплено необхідний звітний період (минулий рік). Друга декларація подається </w:t>
      </w:r>
      <w:r w:rsidRPr="0075792F">
        <w:rPr>
          <w:rFonts w:ascii="Times New Roman" w:eastAsia="Times New Roman" w:hAnsi="Times New Roman" w:cs="Times New Roman"/>
          <w:color w:val="191919"/>
          <w:sz w:val="28"/>
          <w:szCs w:val="28"/>
          <w:lang w:val="uk-UA" w:eastAsia="uk-UA"/>
        </w:rPr>
        <w:lastRenderedPageBreak/>
        <w:t>зазначеною особою, якщо вона є переможцем конкурсу (абзацом другим частини п</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ятої статті 25 Закону України «Про державну службу» встановлено обов</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язок переможця конкурсу</w:t>
      </w:r>
      <w:r w:rsidRPr="0075792F">
        <w:rPr>
          <w:rFonts w:ascii="Times New Roman" w:eastAsia="Times New Roman" w:hAnsi="Times New Roman" w:cs="Times New Roman"/>
          <w:color w:val="191919"/>
          <w:sz w:val="28"/>
          <w:szCs w:val="28"/>
          <w:u w:val="single"/>
          <w:lang w:val="uk-UA" w:eastAsia="uk-UA"/>
        </w:rPr>
        <w:t> </w:t>
      </w:r>
      <w:r w:rsidRPr="0075792F">
        <w:rPr>
          <w:rFonts w:ascii="Times New Roman" w:eastAsia="Times New Roman" w:hAnsi="Times New Roman" w:cs="Times New Roman"/>
          <w:color w:val="191919"/>
          <w:sz w:val="28"/>
          <w:szCs w:val="28"/>
          <w:lang w:val="uk-UA" w:eastAsia="uk-UA"/>
        </w:rPr>
        <w:t>перед призначенням на посаду державної служби подати декларацію за минулий рік. Переможець конкурсу подає декларацію «кандидата на посаду», із зазначенням конкретної назви посади, категорії.</w:t>
      </w: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color w:val="191919"/>
          <w:sz w:val="28"/>
          <w:szCs w:val="28"/>
          <w:lang w:val="uk-UA" w:eastAsia="uk-UA"/>
        </w:rPr>
        <w:t>Звертаємо увагу, що при проведенні спеціальної перевірки відповідно до статті 56 Закону України «Про запобігання корупції» Національне агентство з питань запобігання корупції розглядає лише декларації кандидатів на відповідну посаду за минулий рік. Будь-які інші типи декларації (щорічна, декларація перед звільненням, декларація після звільнення, декларація кандидата на будь яку іншу посаду) Національним агентством не розглядаються, а відповідні запити повертаються без розгляду, що продовжує термін проведення спеціальної перевірки.</w:t>
      </w: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color w:val="191919"/>
          <w:sz w:val="28"/>
          <w:szCs w:val="28"/>
          <w:lang w:val="uk-UA" w:eastAsia="uk-UA"/>
        </w:rPr>
        <w:t>Поняття </w:t>
      </w:r>
      <w:r w:rsidRPr="0075792F">
        <w:rPr>
          <w:rFonts w:ascii="Times New Roman" w:eastAsia="Times New Roman" w:hAnsi="Times New Roman" w:cs="Times New Roman"/>
          <w:bCs/>
          <w:color w:val="191919"/>
          <w:sz w:val="28"/>
          <w:szCs w:val="28"/>
          <w:u w:val="single"/>
          <w:lang w:val="uk-UA" w:eastAsia="uk-UA"/>
        </w:rPr>
        <w:t>«</w:t>
      </w:r>
      <w:r w:rsidRPr="0075792F">
        <w:rPr>
          <w:rFonts w:ascii="Times New Roman" w:eastAsia="Times New Roman" w:hAnsi="Times New Roman" w:cs="Times New Roman"/>
          <w:bCs/>
          <w:iCs/>
          <w:color w:val="191919"/>
          <w:sz w:val="28"/>
          <w:szCs w:val="28"/>
          <w:u w:val="single"/>
          <w:lang w:val="uk-UA" w:eastAsia="uk-UA"/>
        </w:rPr>
        <w:t>до призначення на посаду</w:t>
      </w:r>
      <w:r w:rsidRPr="0075792F">
        <w:rPr>
          <w:rFonts w:ascii="Times New Roman" w:eastAsia="Times New Roman" w:hAnsi="Times New Roman" w:cs="Times New Roman"/>
          <w:bCs/>
          <w:color w:val="191919"/>
          <w:sz w:val="28"/>
          <w:szCs w:val="28"/>
          <w:u w:val="single"/>
          <w:lang w:val="uk-UA" w:eastAsia="uk-UA"/>
        </w:rPr>
        <w:t>»</w:t>
      </w:r>
      <w:r w:rsidRPr="0075792F">
        <w:rPr>
          <w:rFonts w:ascii="Times New Roman" w:eastAsia="Times New Roman" w:hAnsi="Times New Roman" w:cs="Times New Roman"/>
          <w:color w:val="191919"/>
          <w:sz w:val="28"/>
          <w:szCs w:val="28"/>
          <w:lang w:val="uk-UA" w:eastAsia="uk-UA"/>
        </w:rPr>
        <w:t> означає, що декларація повинна бути подана раніше дня видання адміністративного акта (указу, постанови, розпорядження, наказу та ін.) керівника органу державної влади, що юридично фіксує прийняття громадянина на роботу (службу) і зарахування його на відповідну посаду. Термін </w:t>
      </w:r>
      <w:r w:rsidRPr="0075792F">
        <w:rPr>
          <w:rFonts w:ascii="Times New Roman" w:eastAsia="Times New Roman" w:hAnsi="Times New Roman" w:cs="Times New Roman"/>
          <w:b/>
          <w:bCs/>
          <w:color w:val="191919"/>
          <w:sz w:val="28"/>
          <w:szCs w:val="28"/>
          <w:lang w:val="uk-UA" w:eastAsia="uk-UA"/>
        </w:rPr>
        <w:t>«</w:t>
      </w:r>
      <w:r w:rsidRPr="0075792F">
        <w:rPr>
          <w:rFonts w:ascii="Times New Roman" w:eastAsia="Times New Roman" w:hAnsi="Times New Roman" w:cs="Times New Roman"/>
          <w:b/>
          <w:bCs/>
          <w:i/>
          <w:iCs/>
          <w:color w:val="191919"/>
          <w:sz w:val="28"/>
          <w:szCs w:val="28"/>
          <w:lang w:val="uk-UA" w:eastAsia="uk-UA"/>
        </w:rPr>
        <w:t>до обрання на посаду</w:t>
      </w:r>
      <w:r w:rsidRPr="0075792F">
        <w:rPr>
          <w:rFonts w:ascii="Times New Roman" w:eastAsia="Times New Roman" w:hAnsi="Times New Roman" w:cs="Times New Roman"/>
          <w:b/>
          <w:bCs/>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 стосується тих осіб, які бажають обіймати виборні посади.</w:t>
      </w:r>
    </w:p>
    <w:p w:rsidR="00783DF6" w:rsidRPr="00783DF6" w:rsidRDefault="00783DF6" w:rsidP="0075792F">
      <w:pPr>
        <w:spacing w:after="0" w:line="240" w:lineRule="auto"/>
        <w:ind w:firstLine="709"/>
        <w:jc w:val="both"/>
        <w:rPr>
          <w:rFonts w:ascii="Times New Roman" w:eastAsia="Times New Roman" w:hAnsi="Times New Roman" w:cs="Times New Roman"/>
          <w:b/>
          <w:bCs/>
          <w:color w:val="191919"/>
          <w:sz w:val="16"/>
          <w:szCs w:val="16"/>
          <w:lang w:val="uk-UA" w:eastAsia="uk-UA"/>
        </w:rPr>
      </w:pPr>
    </w:p>
    <w:p w:rsidR="008A26DA"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b/>
          <w:bCs/>
          <w:color w:val="191919"/>
          <w:sz w:val="28"/>
          <w:szCs w:val="28"/>
          <w:lang w:val="uk-UA" w:eastAsia="uk-UA"/>
        </w:rPr>
        <w:t>«</w:t>
      </w:r>
      <w:r w:rsidR="008A26DA" w:rsidRPr="008A26DA">
        <w:rPr>
          <w:rFonts w:ascii="Times New Roman" w:eastAsia="Times New Roman" w:hAnsi="Times New Roman" w:cs="Times New Roman"/>
          <w:b/>
          <w:bCs/>
          <w:i/>
          <w:color w:val="191919"/>
          <w:sz w:val="28"/>
          <w:szCs w:val="28"/>
          <w:lang w:val="uk-UA" w:eastAsia="uk-UA"/>
        </w:rPr>
        <w:t>П</w:t>
      </w:r>
      <w:r w:rsidRPr="0075792F">
        <w:rPr>
          <w:rFonts w:ascii="Times New Roman" w:eastAsia="Times New Roman" w:hAnsi="Times New Roman" w:cs="Times New Roman"/>
          <w:b/>
          <w:bCs/>
          <w:i/>
          <w:iCs/>
          <w:color w:val="191919"/>
          <w:sz w:val="28"/>
          <w:szCs w:val="28"/>
          <w:lang w:val="uk-UA" w:eastAsia="uk-UA"/>
        </w:rPr>
        <w:t>овідомлення про зміни у майновому стані», </w:t>
      </w:r>
      <w:r w:rsidRPr="0075792F">
        <w:rPr>
          <w:rFonts w:ascii="Times New Roman" w:eastAsia="Times New Roman" w:hAnsi="Times New Roman" w:cs="Times New Roman"/>
          <w:color w:val="191919"/>
          <w:sz w:val="28"/>
          <w:szCs w:val="28"/>
          <w:lang w:val="uk-UA" w:eastAsia="uk-UA"/>
        </w:rPr>
        <w:t xml:space="preserve">подається не пізніше ніж на 10 календарний день з дня отримання доходу або придбання майна на суму, яка перевищує 50 прожиткових мінімумів, встановлених для працездатних осіб на 01 січня </w:t>
      </w:r>
      <w:r w:rsidR="008A26DA" w:rsidRPr="008A26DA">
        <w:rPr>
          <w:rFonts w:ascii="Times New Roman" w:eastAsia="Times New Roman" w:hAnsi="Times New Roman" w:cs="Times New Roman"/>
          <w:color w:val="303030"/>
          <w:sz w:val="28"/>
          <w:szCs w:val="28"/>
          <w:lang w:val="uk-UA" w:eastAsia="uk-UA"/>
        </w:rPr>
        <w:t>відповідного року</w:t>
      </w:r>
      <w:r w:rsidRPr="0075792F">
        <w:rPr>
          <w:rFonts w:ascii="Times New Roman" w:eastAsia="Times New Roman" w:hAnsi="Times New Roman" w:cs="Times New Roman"/>
          <w:color w:val="191919"/>
          <w:sz w:val="28"/>
          <w:szCs w:val="28"/>
          <w:lang w:val="uk-UA" w:eastAsia="uk-UA"/>
        </w:rPr>
        <w:t xml:space="preserve">. </w:t>
      </w:r>
    </w:p>
    <w:p w:rsidR="008A26DA" w:rsidRPr="008A26DA" w:rsidRDefault="008A26DA" w:rsidP="008A26DA">
      <w:pPr>
        <w:spacing w:after="0" w:line="240" w:lineRule="auto"/>
        <w:ind w:firstLine="709"/>
        <w:jc w:val="both"/>
        <w:rPr>
          <w:rFonts w:ascii="Times New Roman" w:eastAsia="Times New Roman" w:hAnsi="Times New Roman" w:cs="Times New Roman"/>
          <w:i/>
          <w:color w:val="303030"/>
          <w:sz w:val="24"/>
          <w:szCs w:val="24"/>
          <w:lang w:val="uk-UA" w:eastAsia="uk-UA"/>
        </w:rPr>
      </w:pPr>
      <w:r w:rsidRPr="008A26DA">
        <w:rPr>
          <w:rFonts w:ascii="Times New Roman" w:eastAsia="Times New Roman" w:hAnsi="Times New Roman" w:cs="Times New Roman"/>
          <w:i/>
          <w:color w:val="303030"/>
          <w:sz w:val="24"/>
          <w:szCs w:val="24"/>
          <w:u w:val="single"/>
          <w:lang w:val="uk-UA" w:eastAsia="uk-UA"/>
        </w:rPr>
        <w:t>Довідково:</w:t>
      </w:r>
      <w:r w:rsidRPr="008A26DA">
        <w:rPr>
          <w:rFonts w:ascii="Times New Roman" w:eastAsia="Times New Roman" w:hAnsi="Times New Roman" w:cs="Times New Roman"/>
          <w:i/>
          <w:color w:val="303030"/>
          <w:sz w:val="24"/>
          <w:szCs w:val="24"/>
          <w:lang w:val="uk-UA" w:eastAsia="uk-UA"/>
        </w:rPr>
        <w:t xml:space="preserve"> Розмір прожиткового мінімума для працездатних осіб у 2019 році складає:</w:t>
      </w:r>
    </w:p>
    <w:p w:rsidR="008A26DA" w:rsidRPr="008A26DA" w:rsidRDefault="008A26DA" w:rsidP="008A26DA">
      <w:pPr>
        <w:spacing w:after="0" w:line="240" w:lineRule="auto"/>
        <w:ind w:firstLine="709"/>
        <w:jc w:val="both"/>
        <w:rPr>
          <w:rFonts w:ascii="Times New Roman" w:eastAsia="Times New Roman" w:hAnsi="Times New Roman" w:cs="Times New Roman"/>
          <w:i/>
          <w:color w:val="303030"/>
          <w:sz w:val="24"/>
          <w:szCs w:val="24"/>
          <w:lang w:val="uk-UA" w:eastAsia="uk-UA"/>
        </w:rPr>
      </w:pPr>
      <w:r w:rsidRPr="008A26DA">
        <w:rPr>
          <w:rFonts w:ascii="Times New Roman" w:eastAsia="Times New Roman" w:hAnsi="Times New Roman" w:cs="Times New Roman"/>
          <w:i/>
          <w:color w:val="303030"/>
          <w:sz w:val="24"/>
          <w:szCs w:val="24"/>
          <w:lang w:val="uk-UA" w:eastAsia="uk-UA"/>
        </w:rPr>
        <w:t xml:space="preserve">1921 грн у період 01.01.2019 — 30.06.2019: </w:t>
      </w:r>
      <w:r w:rsidR="00B77098">
        <w:rPr>
          <w:rFonts w:ascii="Times New Roman" w:eastAsia="Times New Roman" w:hAnsi="Times New Roman" w:cs="Times New Roman"/>
          <w:i/>
          <w:color w:val="303030"/>
          <w:sz w:val="24"/>
          <w:szCs w:val="24"/>
          <w:lang w:val="uk-UA" w:eastAsia="uk-UA"/>
        </w:rPr>
        <w:t>(</w:t>
      </w:r>
      <w:r w:rsidR="00B77098" w:rsidRPr="00B77098">
        <w:rPr>
          <w:rFonts w:ascii="Times New Roman" w:eastAsia="Times New Roman" w:hAnsi="Times New Roman" w:cs="Times New Roman"/>
          <w:b/>
          <w:i/>
          <w:color w:val="FF0000"/>
          <w:sz w:val="24"/>
          <w:szCs w:val="24"/>
          <w:lang w:val="uk-UA" w:eastAsia="uk-UA"/>
        </w:rPr>
        <w:t>або 96 050 грн)</w:t>
      </w:r>
    </w:p>
    <w:p w:rsidR="008A26DA" w:rsidRPr="008A26DA" w:rsidRDefault="008A26DA" w:rsidP="008A26DA">
      <w:pPr>
        <w:spacing w:after="0" w:line="240" w:lineRule="auto"/>
        <w:ind w:firstLine="709"/>
        <w:jc w:val="both"/>
        <w:rPr>
          <w:rFonts w:ascii="Times New Roman" w:eastAsia="Times New Roman" w:hAnsi="Times New Roman" w:cs="Times New Roman"/>
          <w:i/>
          <w:color w:val="303030"/>
          <w:sz w:val="24"/>
          <w:szCs w:val="24"/>
          <w:lang w:val="uk-UA" w:eastAsia="uk-UA"/>
        </w:rPr>
      </w:pPr>
      <w:r w:rsidRPr="008A26DA">
        <w:rPr>
          <w:rFonts w:ascii="Times New Roman" w:eastAsia="Times New Roman" w:hAnsi="Times New Roman" w:cs="Times New Roman"/>
          <w:i/>
          <w:color w:val="303030"/>
          <w:sz w:val="24"/>
          <w:szCs w:val="24"/>
          <w:lang w:val="uk-UA" w:eastAsia="uk-UA"/>
        </w:rPr>
        <w:t xml:space="preserve">2007 грн у період 01.07.2019 — 30.11.2019; </w:t>
      </w:r>
    </w:p>
    <w:p w:rsidR="008A26DA" w:rsidRPr="008A26DA" w:rsidRDefault="008A26DA" w:rsidP="008A26DA">
      <w:pPr>
        <w:spacing w:after="0" w:line="240" w:lineRule="auto"/>
        <w:ind w:firstLine="709"/>
        <w:jc w:val="both"/>
        <w:rPr>
          <w:rFonts w:ascii="Times New Roman" w:eastAsia="Times New Roman" w:hAnsi="Times New Roman" w:cs="Times New Roman"/>
          <w:i/>
          <w:color w:val="303030"/>
          <w:sz w:val="24"/>
          <w:szCs w:val="24"/>
          <w:lang w:val="uk-UA" w:eastAsia="uk-UA"/>
        </w:rPr>
      </w:pPr>
      <w:r w:rsidRPr="008A26DA">
        <w:rPr>
          <w:rFonts w:ascii="Times New Roman" w:eastAsia="Times New Roman" w:hAnsi="Times New Roman" w:cs="Times New Roman"/>
          <w:i/>
          <w:color w:val="303030"/>
          <w:sz w:val="24"/>
          <w:szCs w:val="24"/>
          <w:lang w:val="uk-UA" w:eastAsia="uk-UA"/>
        </w:rPr>
        <w:t xml:space="preserve">2102 грн у період 01.12.2019 — 31.12.2019. </w:t>
      </w:r>
    </w:p>
    <w:p w:rsidR="0075792F" w:rsidRDefault="0075792F" w:rsidP="00FE5C5D">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color w:val="191919"/>
          <w:sz w:val="28"/>
          <w:szCs w:val="28"/>
          <w:lang w:val="uk-UA" w:eastAsia="uk-UA"/>
        </w:rPr>
        <w:t>Інформація про зміни у майновому стані членів сім</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 xml:space="preserve">ї декларанта не повідомляється. </w:t>
      </w:r>
    </w:p>
    <w:p w:rsidR="00FE5C5D" w:rsidRPr="00FE5C5D" w:rsidRDefault="00FE5C5D" w:rsidP="00FE5C5D">
      <w:pPr>
        <w:spacing w:after="0" w:line="240" w:lineRule="auto"/>
        <w:ind w:firstLine="709"/>
        <w:jc w:val="both"/>
        <w:rPr>
          <w:rFonts w:ascii="Times New Roman" w:eastAsia="Times New Roman" w:hAnsi="Times New Roman" w:cs="Times New Roman"/>
          <w:bCs/>
          <w:sz w:val="28"/>
          <w:szCs w:val="28"/>
          <w:lang w:val="uk-UA" w:eastAsia="ru-RU"/>
        </w:rPr>
      </w:pPr>
      <w:r w:rsidRPr="00FE5C5D">
        <w:rPr>
          <w:rFonts w:ascii="Times New Roman" w:eastAsia="Times New Roman" w:hAnsi="Times New Roman" w:cs="Times New Roman"/>
          <w:bCs/>
          <w:sz w:val="28"/>
          <w:szCs w:val="28"/>
          <w:lang w:val="uk-UA" w:eastAsia="ru-RU"/>
        </w:rPr>
        <w:t>Відповідно до п.65 Рішення Національного агентства з питань запобігання корупції від 2 лютого 2018 року №118 «Про затвердження Змін до Роз’яснення щодо застосування окремих положень Закону України «Про запобігання корупції» стосовно заходів фінансового контролю» визначено поняття «одноразовий дохід».</w:t>
      </w:r>
    </w:p>
    <w:p w:rsidR="00FE5C5D" w:rsidRPr="00FE5C5D" w:rsidRDefault="00FE5C5D" w:rsidP="00FE5C5D">
      <w:pPr>
        <w:spacing w:after="0" w:line="240" w:lineRule="auto"/>
        <w:ind w:firstLine="709"/>
        <w:jc w:val="both"/>
        <w:rPr>
          <w:rFonts w:ascii="Times New Roman" w:eastAsia="Times New Roman" w:hAnsi="Times New Roman" w:cs="Times New Roman"/>
          <w:bCs/>
          <w:sz w:val="28"/>
          <w:szCs w:val="28"/>
          <w:lang w:val="uk-UA" w:eastAsia="ru-RU"/>
        </w:rPr>
      </w:pPr>
      <w:r w:rsidRPr="00FE5C5D">
        <w:rPr>
          <w:rFonts w:ascii="Times New Roman" w:eastAsia="Times New Roman" w:hAnsi="Times New Roman" w:cs="Times New Roman"/>
          <w:bCs/>
          <w:sz w:val="28"/>
          <w:szCs w:val="28"/>
          <w:lang w:val="uk-UA" w:eastAsia="ru-RU"/>
        </w:rPr>
        <w:t xml:space="preserve">Під поняттям </w:t>
      </w:r>
      <w:r w:rsidRPr="00FE5C5D">
        <w:rPr>
          <w:rFonts w:ascii="Times New Roman" w:eastAsia="Times New Roman" w:hAnsi="Times New Roman" w:cs="Times New Roman"/>
          <w:bCs/>
          <w:sz w:val="28"/>
          <w:szCs w:val="28"/>
          <w:u w:val="single"/>
          <w:lang w:val="uk-UA" w:eastAsia="ru-RU"/>
        </w:rPr>
        <w:t>«одноразовий дохід»</w:t>
      </w:r>
      <w:r w:rsidRPr="00FE5C5D">
        <w:rPr>
          <w:rFonts w:ascii="Times New Roman" w:eastAsia="Times New Roman" w:hAnsi="Times New Roman" w:cs="Times New Roman"/>
          <w:bCs/>
          <w:sz w:val="28"/>
          <w:szCs w:val="28"/>
          <w:lang w:val="uk-UA" w:eastAsia="ru-RU"/>
        </w:rPr>
        <w:t xml:space="preserve"> слід розуміти отримання суб’єктом декларування доходу, що перевищує суму в розмірі 50 прожиткових мінімумів, встановлених для працездатних осіб на 1 січня відповідного року, який нарахований та виплачений одним джерелом доходу, має певну ознаку доходу та визначену дату набуття права власності на такий дохід (дату отримання доходу).</w:t>
      </w:r>
    </w:p>
    <w:p w:rsidR="00FE5C5D" w:rsidRPr="00FE5C5D" w:rsidRDefault="00FE5C5D" w:rsidP="00FE5C5D">
      <w:pPr>
        <w:spacing w:after="0" w:line="240" w:lineRule="auto"/>
        <w:ind w:firstLine="709"/>
        <w:jc w:val="both"/>
        <w:rPr>
          <w:rFonts w:ascii="Times New Roman" w:eastAsia="Times New Roman" w:hAnsi="Times New Roman" w:cs="Times New Roman"/>
          <w:bCs/>
          <w:sz w:val="28"/>
          <w:szCs w:val="28"/>
          <w:lang w:val="uk-UA" w:eastAsia="ru-RU"/>
        </w:rPr>
      </w:pPr>
      <w:r w:rsidRPr="00FE5C5D">
        <w:rPr>
          <w:rFonts w:ascii="Times New Roman" w:eastAsia="Times New Roman" w:hAnsi="Times New Roman" w:cs="Times New Roman"/>
          <w:bCs/>
          <w:sz w:val="28"/>
          <w:szCs w:val="28"/>
          <w:lang w:val="uk-UA" w:eastAsia="ru-RU"/>
        </w:rPr>
        <w:t xml:space="preserve">При цьому для обчислення суми, яка створює у суб’єкта декларування обов’язок подати повідомлення про суттєві зміни в майновому стані, необхідно брати нарахований розмір «одноразового доходу», оскільки </w:t>
      </w:r>
      <w:r w:rsidRPr="00FE5C5D">
        <w:rPr>
          <w:rFonts w:ascii="Times New Roman" w:eastAsia="Times New Roman" w:hAnsi="Times New Roman" w:cs="Times New Roman"/>
          <w:bCs/>
          <w:sz w:val="28"/>
          <w:szCs w:val="28"/>
          <w:lang w:val="uk-UA" w:eastAsia="ru-RU"/>
        </w:rPr>
        <w:lastRenderedPageBreak/>
        <w:t>відповідно до підпункту 168.1.1 пункту 168.1 статті 168 Податкового кодексу України, податковий агент, який нараховує, виплачує або надає оподатковуваний дохід на користь платника податку, зобов'язаний утримувати податок на доходи фізичних осіб.</w:t>
      </w:r>
    </w:p>
    <w:p w:rsidR="00FE5C5D" w:rsidRPr="00FE5C5D" w:rsidRDefault="00FE5C5D" w:rsidP="00FE5C5D">
      <w:pPr>
        <w:spacing w:after="0" w:line="240" w:lineRule="auto"/>
        <w:ind w:firstLine="709"/>
        <w:jc w:val="both"/>
        <w:rPr>
          <w:rFonts w:ascii="Times New Roman" w:eastAsia="Times New Roman" w:hAnsi="Times New Roman" w:cs="Times New Roman"/>
          <w:bCs/>
          <w:i/>
          <w:sz w:val="24"/>
          <w:szCs w:val="24"/>
          <w:lang w:val="uk-UA" w:eastAsia="ru-RU"/>
        </w:rPr>
      </w:pPr>
      <w:r w:rsidRPr="00FE5C5D">
        <w:rPr>
          <w:rFonts w:ascii="Times New Roman" w:eastAsia="Times New Roman" w:hAnsi="Times New Roman" w:cs="Times New Roman"/>
          <w:bCs/>
          <w:i/>
          <w:sz w:val="24"/>
          <w:szCs w:val="24"/>
          <w:lang w:val="uk-UA" w:eastAsia="ru-RU"/>
        </w:rPr>
        <w:t>Наприклад, у випадку отримання кількох платежів заробітної плати з різними сумами має місце отримання декількох одноразових доходів з одного джерела. Тобто особа може розпоряджатись грошовими коштами одразу після їх одержання (надходження частинами, наприклад, заробітна плата за першу половину місяця 15-го числа і заробітна плата за другу половину місяця до 30-го числа).</w:t>
      </w:r>
    </w:p>
    <w:p w:rsidR="00FE5C5D" w:rsidRPr="00FE5C5D" w:rsidRDefault="00FE5C5D" w:rsidP="00FE5C5D">
      <w:pPr>
        <w:spacing w:after="0" w:line="240" w:lineRule="auto"/>
        <w:ind w:firstLine="709"/>
        <w:jc w:val="both"/>
        <w:rPr>
          <w:rFonts w:ascii="Times New Roman" w:eastAsia="Times New Roman" w:hAnsi="Times New Roman" w:cs="Times New Roman"/>
          <w:bCs/>
          <w:sz w:val="28"/>
          <w:szCs w:val="28"/>
          <w:lang w:val="uk-UA" w:eastAsia="ru-RU"/>
        </w:rPr>
      </w:pPr>
      <w:r w:rsidRPr="00FE5C5D">
        <w:rPr>
          <w:rFonts w:ascii="Times New Roman" w:eastAsia="Times New Roman" w:hAnsi="Times New Roman" w:cs="Times New Roman"/>
          <w:bCs/>
          <w:sz w:val="28"/>
          <w:szCs w:val="28"/>
          <w:lang w:val="uk-UA" w:eastAsia="ru-RU"/>
        </w:rPr>
        <w:t xml:space="preserve">Отже, суб’єкт декларування повинен подавати повідомлення про суттєві зміни в майновому стані лише в тому разі, </w:t>
      </w:r>
      <w:r w:rsidRPr="00FE5C5D">
        <w:rPr>
          <w:rFonts w:ascii="Times New Roman" w:eastAsia="Times New Roman" w:hAnsi="Times New Roman" w:cs="Times New Roman"/>
          <w:b/>
          <w:bCs/>
          <w:sz w:val="28"/>
          <w:szCs w:val="28"/>
          <w:lang w:val="uk-UA" w:eastAsia="ru-RU"/>
        </w:rPr>
        <w:t>коли розмір нарахованої заробітної плати за половину місяця,</w:t>
      </w:r>
      <w:r w:rsidRPr="00FE5C5D">
        <w:rPr>
          <w:rFonts w:ascii="Times New Roman" w:eastAsia="Times New Roman" w:hAnsi="Times New Roman" w:cs="Times New Roman"/>
          <w:bCs/>
          <w:sz w:val="28"/>
          <w:szCs w:val="28"/>
          <w:lang w:val="uk-UA" w:eastAsia="ru-RU"/>
        </w:rPr>
        <w:t xml:space="preserve"> виплачений йому на певну дату, </w:t>
      </w:r>
      <w:r w:rsidRPr="00FE5C5D">
        <w:rPr>
          <w:rFonts w:ascii="Times New Roman" w:eastAsia="Times New Roman" w:hAnsi="Times New Roman" w:cs="Times New Roman"/>
          <w:b/>
          <w:bCs/>
          <w:sz w:val="28"/>
          <w:szCs w:val="28"/>
          <w:lang w:val="uk-UA" w:eastAsia="ru-RU"/>
        </w:rPr>
        <w:t>перевищує суму в розмірі 50 прожиткових мінімумів</w:t>
      </w:r>
      <w:r w:rsidRPr="00FE5C5D">
        <w:rPr>
          <w:rFonts w:ascii="Times New Roman" w:eastAsia="Times New Roman" w:hAnsi="Times New Roman" w:cs="Times New Roman"/>
          <w:bCs/>
          <w:sz w:val="28"/>
          <w:szCs w:val="28"/>
          <w:lang w:val="uk-UA" w:eastAsia="ru-RU"/>
        </w:rPr>
        <w:t>, встановлених для працездатних осіб на 1 січня відповідного року».</w:t>
      </w:r>
    </w:p>
    <w:p w:rsidR="00FE5C5D" w:rsidRPr="00FE5C5D" w:rsidRDefault="00FE5C5D" w:rsidP="0075792F">
      <w:pPr>
        <w:spacing w:after="0" w:line="240" w:lineRule="auto"/>
        <w:ind w:firstLine="709"/>
        <w:jc w:val="both"/>
        <w:rPr>
          <w:rFonts w:ascii="Times New Roman" w:eastAsia="Times New Roman" w:hAnsi="Times New Roman" w:cs="Times New Roman"/>
          <w:color w:val="191919"/>
          <w:sz w:val="16"/>
          <w:szCs w:val="16"/>
          <w:lang w:val="uk-UA" w:eastAsia="uk-UA"/>
        </w:rPr>
      </w:pPr>
    </w:p>
    <w:p w:rsidR="00BE68D3" w:rsidRPr="003944A7" w:rsidRDefault="00BE68D3" w:rsidP="00BE68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944A7">
        <w:rPr>
          <w:rFonts w:ascii="Times New Roman" w:eastAsia="Times New Roman" w:hAnsi="Times New Roman" w:cs="Times New Roman"/>
          <w:sz w:val="28"/>
          <w:szCs w:val="28"/>
          <w:lang w:val="uk-UA"/>
        </w:rPr>
        <w:t xml:space="preserve">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 Порядок інформування Національного агентства про суттєві зміни у майновому стані суб’єкта декларування визначений у </w:t>
      </w:r>
      <w:r w:rsidR="008A26DA">
        <w:rPr>
          <w:rFonts w:ascii="Times New Roman" w:eastAsia="Times New Roman" w:hAnsi="Times New Roman" w:cs="Times New Roman"/>
          <w:sz w:val="28"/>
          <w:szCs w:val="28"/>
          <w:lang w:val="uk-UA"/>
        </w:rPr>
        <w:t>«</w:t>
      </w:r>
      <w:r w:rsidRPr="008A26DA">
        <w:rPr>
          <w:rFonts w:ascii="Times New Roman" w:eastAsia="Times New Roman" w:hAnsi="Times New Roman" w:cs="Times New Roman"/>
          <w:sz w:val="28"/>
          <w:szCs w:val="28"/>
          <w:lang w:val="uk-UA"/>
        </w:rPr>
        <w:t>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w:t>
      </w:r>
      <w:r w:rsidR="008A26DA">
        <w:rPr>
          <w:rFonts w:ascii="Times New Roman" w:eastAsia="Times New Roman" w:hAnsi="Times New Roman" w:cs="Times New Roman"/>
          <w:sz w:val="28"/>
          <w:szCs w:val="28"/>
          <w:lang w:val="uk-UA"/>
        </w:rPr>
        <w:t>»</w:t>
      </w:r>
      <w:r w:rsidRPr="003944A7">
        <w:rPr>
          <w:rFonts w:ascii="Times New Roman" w:eastAsia="Times New Roman" w:hAnsi="Times New Roman" w:cs="Times New Roman"/>
          <w:sz w:val="28"/>
          <w:szCs w:val="28"/>
          <w:lang w:val="uk-UA"/>
        </w:rPr>
        <w:t xml:space="preserve"> (далі - Порядок), який був затверджений рішенням Національного агентства від 10.06.2016</w:t>
      </w:r>
      <w:r w:rsidR="008A26DA">
        <w:rPr>
          <w:rFonts w:ascii="Times New Roman" w:eastAsia="Times New Roman" w:hAnsi="Times New Roman" w:cs="Times New Roman"/>
          <w:sz w:val="28"/>
          <w:szCs w:val="28"/>
          <w:lang w:val="uk-UA"/>
        </w:rPr>
        <w:br/>
      </w:r>
      <w:r w:rsidR="008A26DA" w:rsidRPr="003944A7">
        <w:rPr>
          <w:rFonts w:ascii="Times New Roman" w:eastAsia="Times New Roman" w:hAnsi="Times New Roman" w:cs="Times New Roman"/>
          <w:sz w:val="28"/>
          <w:szCs w:val="28"/>
          <w:lang w:val="uk-UA"/>
        </w:rPr>
        <w:t>№ 3</w:t>
      </w:r>
      <w:r w:rsidRPr="003944A7">
        <w:rPr>
          <w:rFonts w:ascii="Times New Roman" w:eastAsia="Times New Roman" w:hAnsi="Times New Roman" w:cs="Times New Roman"/>
          <w:sz w:val="28"/>
          <w:szCs w:val="28"/>
          <w:lang w:val="uk-UA"/>
        </w:rPr>
        <w:t xml:space="preserve"> </w:t>
      </w:r>
      <w:r w:rsidRPr="003944A7">
        <w:rPr>
          <w:rFonts w:ascii="Times New Roman" w:eastAsia="Times New Roman" w:hAnsi="Times New Roman" w:cs="Times New Roman"/>
          <w:i/>
          <w:sz w:val="28"/>
          <w:szCs w:val="28"/>
          <w:lang w:val="uk-UA"/>
        </w:rPr>
        <w:t xml:space="preserve">(зареєстровано в Міністерстві юстиції України 15.07.2016 за </w:t>
      </w:r>
      <w:r w:rsidR="008A26DA">
        <w:rPr>
          <w:rFonts w:ascii="Times New Roman" w:eastAsia="Times New Roman" w:hAnsi="Times New Roman" w:cs="Times New Roman"/>
          <w:i/>
          <w:sz w:val="28"/>
          <w:szCs w:val="28"/>
          <w:lang w:val="uk-UA"/>
        </w:rPr>
        <w:br/>
      </w:r>
      <w:r w:rsidRPr="003944A7">
        <w:rPr>
          <w:rFonts w:ascii="Times New Roman" w:eastAsia="Times New Roman" w:hAnsi="Times New Roman" w:cs="Times New Roman"/>
          <w:i/>
          <w:sz w:val="28"/>
          <w:szCs w:val="28"/>
          <w:lang w:val="uk-UA"/>
        </w:rPr>
        <w:t>№ 959/29089).</w:t>
      </w:r>
      <w:r w:rsidRPr="003944A7">
        <w:rPr>
          <w:rFonts w:ascii="Times New Roman" w:eastAsia="Times New Roman" w:hAnsi="Times New Roman" w:cs="Times New Roman"/>
          <w:sz w:val="28"/>
          <w:szCs w:val="28"/>
          <w:lang w:val="uk-UA"/>
        </w:rPr>
        <w:t xml:space="preserve">    </w:t>
      </w:r>
    </w:p>
    <w:p w:rsidR="00BE68D3" w:rsidRPr="003944A7" w:rsidRDefault="00BE68D3" w:rsidP="00BE68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944A7">
        <w:rPr>
          <w:rFonts w:ascii="Times New Roman" w:eastAsia="Times New Roman" w:hAnsi="Times New Roman" w:cs="Times New Roman"/>
          <w:sz w:val="28"/>
          <w:szCs w:val="28"/>
          <w:lang w:val="uk-UA"/>
        </w:rPr>
        <w:t xml:space="preserve">Відповідно до пункту 6 Розділу II зазначеного Порядку, суб’єкти декларування письмово повідомляють Національне агентство про суттєві зміни у своєму майновому стані відповідно до частини другої статті </w:t>
      </w:r>
      <w:r w:rsidRPr="003944A7">
        <w:rPr>
          <w:rFonts w:ascii="Times New Roman" w:eastAsia="Times New Roman" w:hAnsi="Times New Roman" w:cs="Times New Roman"/>
          <w:sz w:val="28"/>
          <w:szCs w:val="28"/>
          <w:lang w:val="uk-UA"/>
        </w:rPr>
        <w:br/>
        <w:t xml:space="preserve">52 вище згаданого Закону шляхом подання відповідного електронного повідомлення до Реєстру через власний персональний електронний кабінет. </w:t>
      </w:r>
    </w:p>
    <w:p w:rsidR="00816454" w:rsidRDefault="00BE68D3" w:rsidP="00BE68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944A7">
        <w:rPr>
          <w:rFonts w:ascii="Times New Roman" w:eastAsia="Times New Roman" w:hAnsi="Times New Roman" w:cs="Times New Roman"/>
          <w:sz w:val="28"/>
          <w:szCs w:val="28"/>
          <w:lang w:val="uk-UA"/>
        </w:rPr>
        <w:t xml:space="preserve">Виправлені повідомлення про суттєві зміни у майновому стані суб’єкта </w:t>
      </w:r>
      <w:r>
        <w:rPr>
          <w:rFonts w:ascii="Times New Roman" w:eastAsia="Times New Roman" w:hAnsi="Times New Roman" w:cs="Times New Roman"/>
          <w:sz w:val="28"/>
          <w:szCs w:val="28"/>
          <w:lang w:val="uk-UA"/>
        </w:rPr>
        <w:t>д</w:t>
      </w:r>
      <w:r w:rsidRPr="003944A7">
        <w:rPr>
          <w:rFonts w:ascii="Times New Roman" w:eastAsia="Times New Roman" w:hAnsi="Times New Roman" w:cs="Times New Roman"/>
          <w:sz w:val="28"/>
          <w:szCs w:val="28"/>
          <w:lang w:val="uk-UA"/>
        </w:rPr>
        <w:t>екларування до Реєстру не подаються.</w:t>
      </w:r>
      <w:r w:rsidR="00816454">
        <w:rPr>
          <w:rFonts w:ascii="Times New Roman" w:eastAsia="Times New Roman" w:hAnsi="Times New Roman" w:cs="Times New Roman"/>
          <w:sz w:val="28"/>
          <w:szCs w:val="28"/>
          <w:lang w:val="uk-UA"/>
        </w:rPr>
        <w:t xml:space="preserve"> </w:t>
      </w:r>
    </w:p>
    <w:p w:rsidR="00BE68D3" w:rsidRPr="003944A7" w:rsidRDefault="00BE68D3" w:rsidP="00BE68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w:t>
      </w:r>
      <w:r w:rsidRPr="0075792F">
        <w:rPr>
          <w:rFonts w:ascii="Times New Roman" w:eastAsia="Times New Roman" w:hAnsi="Times New Roman" w:cs="Times New Roman"/>
          <w:sz w:val="28"/>
          <w:szCs w:val="28"/>
          <w:lang w:val="uk-UA"/>
        </w:rPr>
        <w:t>правлен</w:t>
      </w:r>
      <w:r w:rsidRPr="00816454">
        <w:rPr>
          <w:rFonts w:ascii="Times New Roman" w:eastAsia="Times New Roman" w:hAnsi="Times New Roman" w:cs="Times New Roman"/>
          <w:sz w:val="28"/>
          <w:szCs w:val="28"/>
          <w:lang w:val="uk-UA"/>
        </w:rPr>
        <w:t>н</w:t>
      </w:r>
      <w:r w:rsidRPr="0075792F">
        <w:rPr>
          <w:rFonts w:ascii="Times New Roman" w:eastAsia="Times New Roman" w:hAnsi="Times New Roman" w:cs="Times New Roman"/>
          <w:sz w:val="28"/>
          <w:szCs w:val="28"/>
          <w:lang w:val="uk-UA"/>
        </w:rPr>
        <w:t>я повідомлень не допускається. Форма</w:t>
      </w:r>
      <w:r w:rsidRPr="00816454">
        <w:rPr>
          <w:rFonts w:ascii="Times New Roman" w:eastAsia="Times New Roman" w:hAnsi="Times New Roman" w:cs="Times New Roman"/>
          <w:sz w:val="28"/>
          <w:szCs w:val="28"/>
          <w:lang w:val="uk-UA"/>
        </w:rPr>
        <w:t xml:space="preserve"> </w:t>
      </w:r>
      <w:r w:rsidRPr="0075792F">
        <w:rPr>
          <w:rFonts w:ascii="Times New Roman" w:eastAsia="Times New Roman" w:hAnsi="Times New Roman" w:cs="Times New Roman"/>
          <w:sz w:val="28"/>
          <w:szCs w:val="28"/>
          <w:lang w:val="uk-UA"/>
        </w:rPr>
        <w:t>повідомлення затверджена рішенням НАЗК від 02.12.2016 року № 133.</w:t>
      </w:r>
    </w:p>
    <w:p w:rsidR="00783DF6" w:rsidRPr="00783DF6" w:rsidRDefault="00783DF6" w:rsidP="0075792F">
      <w:pPr>
        <w:spacing w:after="0" w:line="240" w:lineRule="auto"/>
        <w:ind w:firstLine="709"/>
        <w:jc w:val="both"/>
        <w:rPr>
          <w:rFonts w:ascii="Times New Roman" w:eastAsia="Times New Roman" w:hAnsi="Times New Roman" w:cs="Times New Roman"/>
          <w:b/>
          <w:bCs/>
          <w:i/>
          <w:iCs/>
          <w:color w:val="191919"/>
          <w:sz w:val="16"/>
          <w:szCs w:val="16"/>
          <w:lang w:val="uk-UA" w:eastAsia="uk-UA"/>
        </w:rPr>
      </w:pPr>
    </w:p>
    <w:p w:rsidR="0027023A"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b/>
          <w:bCs/>
          <w:i/>
          <w:iCs/>
          <w:color w:val="191919"/>
          <w:sz w:val="28"/>
          <w:szCs w:val="28"/>
          <w:lang w:val="uk-UA" w:eastAsia="uk-UA"/>
        </w:rPr>
        <w:t>«Повідомлення про відкриття валютного рахунку», </w:t>
      </w:r>
      <w:r w:rsidRPr="0075792F">
        <w:rPr>
          <w:rFonts w:ascii="Times New Roman" w:eastAsia="Times New Roman" w:hAnsi="Times New Roman" w:cs="Times New Roman"/>
          <w:color w:val="191919"/>
          <w:sz w:val="28"/>
          <w:szCs w:val="28"/>
          <w:lang w:val="uk-UA" w:eastAsia="uk-UA"/>
        </w:rPr>
        <w:t>повідомляється у 10-денний строк з дня, коли суб</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єкт декларування чи член його сім</w:t>
      </w:r>
      <w:r w:rsidR="001515A0">
        <w:rPr>
          <w:rFonts w:ascii="Times New Roman" w:eastAsia="Times New Roman" w:hAnsi="Times New Roman" w:cs="Times New Roman"/>
          <w:color w:val="191919"/>
          <w:sz w:val="28"/>
          <w:szCs w:val="28"/>
          <w:lang w:val="uk-UA" w:eastAsia="uk-UA"/>
        </w:rPr>
        <w:t>’</w:t>
      </w:r>
      <w:r w:rsidRPr="0075792F">
        <w:rPr>
          <w:rFonts w:ascii="Times New Roman" w:eastAsia="Times New Roman" w:hAnsi="Times New Roman" w:cs="Times New Roman"/>
          <w:color w:val="191919"/>
          <w:sz w:val="28"/>
          <w:szCs w:val="28"/>
          <w:lang w:val="uk-UA" w:eastAsia="uk-UA"/>
        </w:rPr>
        <w:t xml:space="preserve">ї </w:t>
      </w:r>
      <w:r w:rsidR="0027023A" w:rsidRPr="0027023A">
        <w:rPr>
          <w:rFonts w:ascii="Times New Roman" w:eastAsia="Times New Roman" w:hAnsi="Times New Roman" w:cs="Times New Roman"/>
          <w:color w:val="191919"/>
          <w:sz w:val="28"/>
          <w:szCs w:val="28"/>
          <w:lang w:val="uk-UA" w:eastAsia="uk-UA"/>
        </w:rPr>
        <w:t>відкрив зазначений валютний рахунок, або з дня, коли суб’єкту декларування стало відомо або повинно було стати відомо про відкриття зазначеного валютного рахунку членом його сім’ї.</w:t>
      </w:r>
      <w:r w:rsidR="0027023A">
        <w:rPr>
          <w:rFonts w:ascii="Times New Roman" w:eastAsia="Times New Roman" w:hAnsi="Times New Roman" w:cs="Times New Roman"/>
          <w:color w:val="191919"/>
          <w:sz w:val="28"/>
          <w:szCs w:val="28"/>
          <w:lang w:val="uk-UA" w:eastAsia="uk-UA"/>
        </w:rPr>
        <w:t xml:space="preserve"> </w:t>
      </w:r>
    </w:p>
    <w:p w:rsidR="0027023A" w:rsidRPr="0027023A" w:rsidRDefault="0027023A" w:rsidP="0027023A">
      <w:pPr>
        <w:spacing w:after="0" w:line="240" w:lineRule="auto"/>
        <w:ind w:firstLine="709"/>
        <w:jc w:val="both"/>
        <w:rPr>
          <w:rFonts w:ascii="Times New Roman" w:eastAsia="Times New Roman" w:hAnsi="Times New Roman" w:cs="Times New Roman"/>
          <w:color w:val="191919"/>
          <w:sz w:val="28"/>
          <w:szCs w:val="28"/>
          <w:lang w:val="uk-UA" w:eastAsia="uk-UA"/>
        </w:rPr>
      </w:pPr>
      <w:bookmarkStart w:id="0" w:name="n25"/>
      <w:bookmarkStart w:id="1" w:name="n26"/>
      <w:bookmarkEnd w:id="0"/>
      <w:bookmarkEnd w:id="1"/>
      <w:r w:rsidRPr="0027023A">
        <w:rPr>
          <w:rFonts w:ascii="Times New Roman" w:eastAsia="Times New Roman" w:hAnsi="Times New Roman" w:cs="Times New Roman"/>
          <w:color w:val="191919"/>
          <w:sz w:val="28"/>
          <w:szCs w:val="28"/>
          <w:lang w:val="uk-UA" w:eastAsia="uk-UA"/>
        </w:rPr>
        <w:t xml:space="preserve">Якщо суб’єкт декларування або член його сім’ї відкрив в один день декілька валютних рахунків в одній установі банку-нерезидента, суб’єкт декларування надсилає одне повідомлення із зазначенням номерів відповідних валютних рахунків і місцезнаходження банку-нерезидента. Якщо валютні рахунки відкриті в один день як суб’єктом декларування, так і членом його сім’ї, або якщо валютні рахунки відкриті в різних установах </w:t>
      </w:r>
      <w:r w:rsidRPr="0027023A">
        <w:rPr>
          <w:rFonts w:ascii="Times New Roman" w:eastAsia="Times New Roman" w:hAnsi="Times New Roman" w:cs="Times New Roman"/>
          <w:color w:val="191919"/>
          <w:sz w:val="28"/>
          <w:szCs w:val="28"/>
          <w:lang w:val="uk-UA" w:eastAsia="uk-UA"/>
        </w:rPr>
        <w:lastRenderedPageBreak/>
        <w:t>банку-нерезидента, подаються окремі повідомлення стосовно кожної особи чи кожної установи банку-нерезидента.</w:t>
      </w:r>
    </w:p>
    <w:p w:rsidR="0027023A" w:rsidRPr="0027023A" w:rsidRDefault="0027023A" w:rsidP="0027023A">
      <w:pPr>
        <w:spacing w:after="0" w:line="240" w:lineRule="auto"/>
        <w:ind w:firstLine="709"/>
        <w:jc w:val="both"/>
        <w:rPr>
          <w:rFonts w:ascii="Times New Roman" w:eastAsia="Times New Roman" w:hAnsi="Times New Roman" w:cs="Times New Roman"/>
          <w:color w:val="191919"/>
          <w:sz w:val="28"/>
          <w:szCs w:val="28"/>
          <w:lang w:val="uk-UA" w:eastAsia="uk-UA"/>
        </w:rPr>
      </w:pPr>
      <w:bookmarkStart w:id="2" w:name="n27"/>
      <w:bookmarkEnd w:id="2"/>
      <w:r w:rsidRPr="0027023A">
        <w:rPr>
          <w:rFonts w:ascii="Times New Roman" w:eastAsia="Times New Roman" w:hAnsi="Times New Roman" w:cs="Times New Roman"/>
          <w:color w:val="191919"/>
          <w:sz w:val="28"/>
          <w:szCs w:val="28"/>
          <w:lang w:val="uk-UA" w:eastAsia="uk-UA"/>
        </w:rPr>
        <w:t>Якщо валютний рахунок в установі банку-нерезидента відкритий членом сім’ї суб’єкта декларування, суб’єкт декларування зазначає в повідомленні надану йому членом сім’ї інформацію про такий валютний рахунок та установу банку-нерезидента, а в разі відмови члена сім’ї в наданні всієї чи частини інформації – усю відому суб’єкту декларування інформацію про такий валютний рахунок і установу банку-нерезидента.</w:t>
      </w: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bookmarkStart w:id="3" w:name="n28"/>
      <w:bookmarkEnd w:id="3"/>
      <w:r w:rsidRPr="0075792F">
        <w:rPr>
          <w:rFonts w:ascii="Times New Roman" w:eastAsia="Times New Roman" w:hAnsi="Times New Roman" w:cs="Times New Roman"/>
          <w:color w:val="191919"/>
          <w:sz w:val="28"/>
          <w:szCs w:val="28"/>
          <w:lang w:val="uk-UA" w:eastAsia="uk-UA"/>
        </w:rPr>
        <w:t>Повідомлення подається у вигляді паперового документа і надсилається до НАЗК рекомендованим листом або через власний електронний кабінет у вигляді сканованих копій. НАЗК підтверджує отримання такого повідомлення шляхом надсилання повідомлення про отримання до персона</w:t>
      </w:r>
      <w:r w:rsidR="001515A0">
        <w:rPr>
          <w:rFonts w:ascii="Times New Roman" w:eastAsia="Times New Roman" w:hAnsi="Times New Roman" w:cs="Times New Roman"/>
          <w:color w:val="191919"/>
          <w:sz w:val="28"/>
          <w:szCs w:val="28"/>
          <w:lang w:val="uk-UA" w:eastAsia="uk-UA"/>
        </w:rPr>
        <w:t>льного електронного кабінету суб’є</w:t>
      </w:r>
      <w:r w:rsidRPr="0075792F">
        <w:rPr>
          <w:rFonts w:ascii="Times New Roman" w:eastAsia="Times New Roman" w:hAnsi="Times New Roman" w:cs="Times New Roman"/>
          <w:color w:val="191919"/>
          <w:sz w:val="28"/>
          <w:szCs w:val="28"/>
          <w:lang w:val="uk-UA" w:eastAsia="uk-UA"/>
        </w:rPr>
        <w:t>кта декларування</w:t>
      </w:r>
      <w:r w:rsidR="001515A0">
        <w:rPr>
          <w:rFonts w:ascii="Times New Roman" w:eastAsia="Times New Roman" w:hAnsi="Times New Roman" w:cs="Times New Roman"/>
          <w:color w:val="191919"/>
          <w:sz w:val="28"/>
          <w:szCs w:val="28"/>
          <w:lang w:val="uk-UA" w:eastAsia="uk-UA"/>
        </w:rPr>
        <w:t xml:space="preserve"> </w:t>
      </w:r>
      <w:r w:rsidRPr="0075792F">
        <w:rPr>
          <w:rFonts w:ascii="Times New Roman" w:eastAsia="Times New Roman" w:hAnsi="Times New Roman" w:cs="Times New Roman"/>
          <w:color w:val="191919"/>
          <w:sz w:val="28"/>
          <w:szCs w:val="28"/>
          <w:lang w:val="uk-UA" w:eastAsia="uk-UA"/>
        </w:rPr>
        <w:t>(форма повідомлення затверджена рішенням НАЗК від 06.09.2016 № 20).</w:t>
      </w:r>
    </w:p>
    <w:p w:rsidR="00FE5C5D" w:rsidRPr="002555B3" w:rsidRDefault="00FE5C5D" w:rsidP="0075792F">
      <w:pPr>
        <w:spacing w:after="0" w:line="240" w:lineRule="auto"/>
        <w:ind w:firstLine="709"/>
        <w:jc w:val="both"/>
        <w:rPr>
          <w:rFonts w:ascii="Times New Roman" w:eastAsia="Times New Roman" w:hAnsi="Times New Roman" w:cs="Times New Roman"/>
          <w:color w:val="303030"/>
          <w:sz w:val="28"/>
          <w:szCs w:val="28"/>
          <w:lang w:val="uk-UA" w:eastAsia="uk-UA"/>
        </w:rPr>
      </w:pPr>
    </w:p>
    <w:p w:rsidR="00D8593F" w:rsidRPr="002555B3" w:rsidRDefault="002555B3" w:rsidP="00D8593F">
      <w:pPr>
        <w:spacing w:after="0" w:line="240" w:lineRule="auto"/>
        <w:jc w:val="center"/>
        <w:outlineLvl w:val="0"/>
        <w:rPr>
          <w:rFonts w:ascii="Times New Roman" w:eastAsia="Times New Roman" w:hAnsi="Times New Roman" w:cs="Times New Roman"/>
          <w:b/>
          <w:kern w:val="36"/>
          <w:sz w:val="32"/>
          <w:szCs w:val="32"/>
          <w:lang w:val="uk-UA" w:eastAsia="ru-RU"/>
        </w:rPr>
      </w:pPr>
      <w:r>
        <w:rPr>
          <w:rFonts w:ascii="Times New Roman" w:eastAsia="Times New Roman" w:hAnsi="Times New Roman" w:cs="Times New Roman"/>
          <w:b/>
          <w:kern w:val="36"/>
          <w:sz w:val="32"/>
          <w:szCs w:val="32"/>
          <w:lang w:val="uk-UA" w:eastAsia="ru-RU"/>
        </w:rPr>
        <w:t xml:space="preserve">ІІ. </w:t>
      </w:r>
      <w:r w:rsidR="00D8593F" w:rsidRPr="002555B3">
        <w:rPr>
          <w:rFonts w:ascii="Times New Roman" w:eastAsia="Times New Roman" w:hAnsi="Times New Roman" w:cs="Times New Roman"/>
          <w:b/>
          <w:kern w:val="36"/>
          <w:sz w:val="32"/>
          <w:szCs w:val="32"/>
          <w:lang w:val="uk-UA" w:eastAsia="ru-RU"/>
        </w:rPr>
        <w:t>Рекомендації при роботі з Єдиним державним реєстром декларацій</w:t>
      </w:r>
    </w:p>
    <w:p w:rsidR="00D8593F" w:rsidRPr="002555B3" w:rsidRDefault="00D8593F" w:rsidP="00D8593F">
      <w:pPr>
        <w:spacing w:after="0" w:line="240" w:lineRule="auto"/>
        <w:jc w:val="center"/>
        <w:rPr>
          <w:rFonts w:ascii="Times New Roman" w:eastAsia="Times New Roman" w:hAnsi="Times New Roman" w:cs="Times New Roman"/>
          <w:i/>
          <w:iCs/>
          <w:sz w:val="16"/>
          <w:szCs w:val="16"/>
          <w:lang w:val="uk-UA" w:eastAsia="ru-RU"/>
        </w:rPr>
      </w:pPr>
    </w:p>
    <w:p w:rsidR="00D8593F" w:rsidRPr="00D8593F" w:rsidRDefault="00D8593F" w:rsidP="00D8593F">
      <w:pPr>
        <w:spacing w:after="0" w:line="240" w:lineRule="auto"/>
        <w:jc w:val="both"/>
        <w:rPr>
          <w:rFonts w:ascii="Times New Roman" w:eastAsia="Times New Roman" w:hAnsi="Times New Roman" w:cs="Times New Roman"/>
          <w:b/>
          <w:bCs/>
          <w:sz w:val="30"/>
          <w:szCs w:val="28"/>
          <w:lang w:val="uk-UA" w:eastAsia="ru-RU"/>
        </w:rPr>
      </w:pPr>
      <w:r w:rsidRPr="00D8593F">
        <w:rPr>
          <w:rFonts w:ascii="Times New Roman" w:eastAsia="Times New Roman" w:hAnsi="Times New Roman" w:cs="Times New Roman"/>
          <w:b/>
          <w:bCs/>
          <w:sz w:val="30"/>
          <w:szCs w:val="28"/>
          <w:lang w:val="uk-UA" w:eastAsia="ru-RU"/>
        </w:rPr>
        <w:t>Перед початком роботи з Реєстром</w:t>
      </w:r>
    </w:p>
    <w:p w:rsidR="00D8593F" w:rsidRPr="00F52D97" w:rsidRDefault="00D8593F" w:rsidP="00D8593F">
      <w:pPr>
        <w:spacing w:after="0" w:line="240" w:lineRule="auto"/>
        <w:jc w:val="both"/>
        <w:rPr>
          <w:rFonts w:ascii="Times New Roman" w:eastAsia="Times New Roman" w:hAnsi="Times New Roman" w:cs="Times New Roman"/>
          <w:sz w:val="28"/>
          <w:szCs w:val="28"/>
          <w:lang w:val="uk-UA" w:eastAsia="ru-RU"/>
        </w:rPr>
      </w:pPr>
    </w:p>
    <w:p w:rsidR="00D8593F" w:rsidRPr="00F52D97" w:rsidRDefault="00D8593F" w:rsidP="00D8593F">
      <w:pPr>
        <w:numPr>
          <w:ilvl w:val="0"/>
          <w:numId w:val="1"/>
        </w:numPr>
        <w:spacing w:after="0" w:line="240" w:lineRule="auto"/>
        <w:ind w:left="495"/>
        <w:jc w:val="both"/>
        <w:rPr>
          <w:rFonts w:ascii="Times New Roman" w:eastAsia="Times New Roman" w:hAnsi="Times New Roman" w:cs="Times New Roman"/>
          <w:sz w:val="28"/>
          <w:szCs w:val="28"/>
          <w:lang w:val="uk-UA" w:eastAsia="ru-RU"/>
        </w:rPr>
      </w:pPr>
      <w:r w:rsidRPr="00F52D97">
        <w:rPr>
          <w:rFonts w:ascii="Times New Roman" w:eastAsia="Times New Roman" w:hAnsi="Times New Roman" w:cs="Times New Roman"/>
          <w:sz w:val="28"/>
          <w:szCs w:val="28"/>
          <w:lang w:val="uk-UA" w:eastAsia="ru-RU"/>
        </w:rPr>
        <w:t>потрібно отримати електронний цифровий підпис (далі - ЕЦП) в одному з акредитованих центрів сертифікації ключів (далі - АЦСК). Перелік АЦСК можна переглянути за посиланням: </w:t>
      </w:r>
      <w:hyperlink r:id="rId8" w:tgtFrame="_blank" w:history="1">
        <w:r w:rsidRPr="00F52D97">
          <w:rPr>
            <w:rFonts w:ascii="Times New Roman" w:eastAsia="Times New Roman" w:hAnsi="Times New Roman" w:cs="Times New Roman"/>
            <w:color w:val="0000FF"/>
            <w:sz w:val="28"/>
            <w:szCs w:val="28"/>
            <w:lang w:val="uk-UA" w:eastAsia="ru-RU"/>
          </w:rPr>
          <w:t>http://czo.gov.ua/status-ecp</w:t>
        </w:r>
      </w:hyperlink>
      <w:r w:rsidRPr="00F52D97">
        <w:rPr>
          <w:rFonts w:ascii="Times New Roman" w:eastAsia="Times New Roman" w:hAnsi="Times New Roman" w:cs="Times New Roman"/>
          <w:color w:val="0000FF"/>
          <w:sz w:val="28"/>
          <w:szCs w:val="28"/>
          <w:lang w:val="uk-UA" w:eastAsia="ru-RU"/>
        </w:rPr>
        <w:t>;</w:t>
      </w:r>
    </w:p>
    <w:p w:rsidR="00D8593F" w:rsidRPr="00F52D97" w:rsidRDefault="00D8593F" w:rsidP="00D8593F">
      <w:pPr>
        <w:numPr>
          <w:ilvl w:val="0"/>
          <w:numId w:val="1"/>
        </w:numPr>
        <w:spacing w:after="0" w:line="240" w:lineRule="auto"/>
        <w:ind w:left="495"/>
        <w:jc w:val="both"/>
        <w:rPr>
          <w:rFonts w:ascii="Times New Roman" w:eastAsia="Times New Roman" w:hAnsi="Times New Roman" w:cs="Times New Roman"/>
          <w:color w:val="0000FF"/>
          <w:sz w:val="28"/>
          <w:szCs w:val="28"/>
          <w:lang w:val="uk-UA" w:eastAsia="ru-RU"/>
        </w:rPr>
      </w:pPr>
      <w:r w:rsidRPr="00F52D97">
        <w:rPr>
          <w:rFonts w:ascii="Times New Roman" w:eastAsia="Times New Roman" w:hAnsi="Times New Roman" w:cs="Times New Roman"/>
          <w:sz w:val="28"/>
          <w:szCs w:val="28"/>
          <w:lang w:val="uk-UA" w:eastAsia="ru-RU"/>
        </w:rPr>
        <w:t>потрібно мати </w:t>
      </w:r>
      <w:r w:rsidRPr="00F52D97">
        <w:rPr>
          <w:rFonts w:ascii="Times New Roman" w:eastAsia="Times New Roman" w:hAnsi="Times New Roman" w:cs="Times New Roman"/>
          <w:b/>
          <w:bCs/>
          <w:sz w:val="28"/>
          <w:szCs w:val="28"/>
          <w:lang w:val="uk-UA" w:eastAsia="ru-RU"/>
        </w:rPr>
        <w:t>персональну</w:t>
      </w:r>
      <w:r w:rsidRPr="00F52D97">
        <w:rPr>
          <w:rFonts w:ascii="Times New Roman" w:eastAsia="Times New Roman" w:hAnsi="Times New Roman" w:cs="Times New Roman"/>
          <w:sz w:val="28"/>
          <w:szCs w:val="28"/>
          <w:lang w:val="uk-UA" w:eastAsia="ru-RU"/>
        </w:rPr>
        <w:t> електронну поштову скриньку (у разі відсутності персональної електронної поштової скриньки потрібно її створити). </w:t>
      </w:r>
      <w:r w:rsidRPr="00F52D97">
        <w:rPr>
          <w:rFonts w:ascii="Times New Roman" w:eastAsia="Times New Roman" w:hAnsi="Times New Roman" w:cs="Times New Roman"/>
          <w:i/>
          <w:iCs/>
          <w:color w:val="0000FF"/>
          <w:sz w:val="28"/>
          <w:szCs w:val="28"/>
          <w:lang w:val="uk-UA" w:eastAsia="ru-RU"/>
        </w:rPr>
        <w:t xml:space="preserve"> </w:t>
      </w:r>
    </w:p>
    <w:p w:rsidR="00D8593F" w:rsidRPr="00F52D97" w:rsidRDefault="00D8593F" w:rsidP="00D8593F">
      <w:pPr>
        <w:numPr>
          <w:ilvl w:val="0"/>
          <w:numId w:val="1"/>
        </w:numPr>
        <w:spacing w:after="0" w:line="240" w:lineRule="auto"/>
        <w:ind w:left="495"/>
        <w:jc w:val="both"/>
        <w:rPr>
          <w:rFonts w:ascii="Times New Roman" w:eastAsia="Times New Roman" w:hAnsi="Times New Roman" w:cs="Times New Roman"/>
          <w:color w:val="0000FF"/>
          <w:sz w:val="28"/>
          <w:szCs w:val="28"/>
          <w:lang w:val="uk-UA" w:eastAsia="ru-RU"/>
        </w:rPr>
      </w:pPr>
      <w:r w:rsidRPr="00F52D97">
        <w:rPr>
          <w:rFonts w:ascii="Times New Roman" w:eastAsia="Times New Roman" w:hAnsi="Times New Roman" w:cs="Times New Roman"/>
          <w:sz w:val="28"/>
          <w:szCs w:val="28"/>
          <w:lang w:val="uk-UA" w:eastAsia="ru-RU"/>
        </w:rPr>
        <w:t>для коректної роботи з Реєстром рекомендуємо використовувати інтернет-браузер Google Chrome останньої версії. Для встановлення інтернет-браузера Google Chrome Ви можете перейти за посиланням: </w:t>
      </w:r>
      <w:hyperlink r:id="rId9" w:tgtFrame="_blank" w:history="1">
        <w:r w:rsidRPr="00F52D97">
          <w:rPr>
            <w:rFonts w:ascii="Times New Roman" w:eastAsia="Times New Roman" w:hAnsi="Times New Roman" w:cs="Times New Roman"/>
            <w:color w:val="0000FF"/>
            <w:sz w:val="28"/>
            <w:szCs w:val="28"/>
            <w:lang w:val="uk-UA" w:eastAsia="ru-RU"/>
          </w:rPr>
          <w:t>https://www.google.com/chrome/browser/desktop/index.html</w:t>
        </w:r>
      </w:hyperlink>
      <w:r w:rsidRPr="00F52D97">
        <w:rPr>
          <w:rFonts w:ascii="Times New Roman" w:eastAsia="Times New Roman" w:hAnsi="Times New Roman" w:cs="Times New Roman"/>
          <w:color w:val="0000FF"/>
          <w:sz w:val="28"/>
          <w:szCs w:val="28"/>
          <w:lang w:val="uk-UA" w:eastAsia="ru-RU"/>
        </w:rPr>
        <w:t>.</w:t>
      </w:r>
    </w:p>
    <w:p w:rsidR="00D8593F" w:rsidRPr="00F52D97" w:rsidRDefault="00D8593F" w:rsidP="00D8593F">
      <w:pPr>
        <w:spacing w:after="0" w:line="240" w:lineRule="auto"/>
        <w:ind w:left="135"/>
        <w:jc w:val="both"/>
        <w:rPr>
          <w:rFonts w:ascii="Times New Roman" w:eastAsia="Times New Roman" w:hAnsi="Times New Roman" w:cs="Times New Roman"/>
          <w:color w:val="0000FF"/>
          <w:sz w:val="28"/>
          <w:szCs w:val="28"/>
          <w:lang w:val="uk-UA" w:eastAsia="ru-RU"/>
        </w:rPr>
      </w:pPr>
    </w:p>
    <w:p w:rsidR="00D8593F" w:rsidRPr="00F52D97" w:rsidRDefault="00D8593F" w:rsidP="00D8593F">
      <w:pPr>
        <w:spacing w:after="0" w:line="240" w:lineRule="auto"/>
        <w:jc w:val="both"/>
        <w:rPr>
          <w:rFonts w:ascii="Times New Roman" w:eastAsia="Times New Roman" w:hAnsi="Times New Roman" w:cs="Times New Roman"/>
          <w:b/>
          <w:bCs/>
          <w:sz w:val="28"/>
          <w:szCs w:val="28"/>
          <w:lang w:val="uk-UA" w:eastAsia="ru-RU"/>
        </w:rPr>
      </w:pPr>
      <w:r w:rsidRPr="00F52D97">
        <w:rPr>
          <w:rFonts w:ascii="Times New Roman" w:eastAsia="Times New Roman" w:hAnsi="Times New Roman" w:cs="Times New Roman"/>
          <w:b/>
          <w:bCs/>
          <w:sz w:val="28"/>
          <w:szCs w:val="28"/>
          <w:lang w:val="uk-UA" w:eastAsia="ru-RU"/>
        </w:rPr>
        <w:t>Початок роботи з Реєстром</w:t>
      </w:r>
    </w:p>
    <w:p w:rsidR="00D8593F" w:rsidRPr="00F52D97" w:rsidRDefault="00D8593F" w:rsidP="00D8593F">
      <w:pPr>
        <w:spacing w:after="0" w:line="240" w:lineRule="auto"/>
        <w:jc w:val="both"/>
        <w:rPr>
          <w:rFonts w:ascii="Times New Roman" w:eastAsia="Times New Roman" w:hAnsi="Times New Roman" w:cs="Times New Roman"/>
          <w:sz w:val="28"/>
          <w:szCs w:val="28"/>
          <w:lang w:val="uk-UA" w:eastAsia="ru-RU"/>
        </w:rPr>
      </w:pPr>
    </w:p>
    <w:p w:rsidR="00D8593F" w:rsidRPr="00F52D97" w:rsidRDefault="00D8593F" w:rsidP="00D8593F">
      <w:pPr>
        <w:numPr>
          <w:ilvl w:val="0"/>
          <w:numId w:val="2"/>
        </w:numPr>
        <w:spacing w:after="0" w:line="240" w:lineRule="auto"/>
        <w:ind w:left="495"/>
        <w:jc w:val="both"/>
        <w:rPr>
          <w:rFonts w:ascii="Times New Roman" w:eastAsia="Times New Roman" w:hAnsi="Times New Roman" w:cs="Times New Roman"/>
          <w:sz w:val="28"/>
          <w:szCs w:val="28"/>
          <w:lang w:val="uk-UA" w:eastAsia="ru-RU"/>
        </w:rPr>
      </w:pPr>
      <w:r w:rsidRPr="00F52D97">
        <w:rPr>
          <w:rFonts w:ascii="Times New Roman" w:eastAsia="Times New Roman" w:hAnsi="Times New Roman" w:cs="Times New Roman"/>
          <w:sz w:val="28"/>
          <w:szCs w:val="28"/>
          <w:lang w:val="uk-UA" w:eastAsia="ru-RU"/>
        </w:rPr>
        <w:t>необхідно перейти на сторінку входу до Реєстру за посиланням</w:t>
      </w:r>
      <w:r w:rsidRPr="00F52D97">
        <w:rPr>
          <w:rFonts w:ascii="Times New Roman" w:eastAsia="Times New Roman" w:hAnsi="Times New Roman" w:cs="Times New Roman"/>
          <w:color w:val="0000FF"/>
          <w:sz w:val="28"/>
          <w:szCs w:val="28"/>
          <w:lang w:val="uk-UA" w:eastAsia="ru-RU"/>
        </w:rPr>
        <w:t>: </w:t>
      </w:r>
      <w:hyperlink r:id="rId10" w:tgtFrame="_blank" w:history="1">
        <w:r w:rsidRPr="00F52D97">
          <w:rPr>
            <w:rFonts w:ascii="Times New Roman" w:eastAsia="Times New Roman" w:hAnsi="Times New Roman" w:cs="Times New Roman"/>
            <w:color w:val="0000FF"/>
            <w:sz w:val="28"/>
            <w:szCs w:val="28"/>
            <w:lang w:val="uk-UA" w:eastAsia="ru-RU"/>
          </w:rPr>
          <w:t>https://portal.nazk.gov.ua/login</w:t>
        </w:r>
      </w:hyperlink>
      <w:r w:rsidRPr="00F52D97">
        <w:rPr>
          <w:rFonts w:ascii="Times New Roman" w:eastAsia="Times New Roman" w:hAnsi="Times New Roman" w:cs="Times New Roman"/>
          <w:sz w:val="28"/>
          <w:szCs w:val="28"/>
          <w:lang w:val="uk-UA" w:eastAsia="ru-RU"/>
        </w:rPr>
        <w:t>;</w:t>
      </w:r>
    </w:p>
    <w:p w:rsidR="00D8593F" w:rsidRPr="00F52D97" w:rsidRDefault="00D8593F" w:rsidP="00D8593F">
      <w:pPr>
        <w:numPr>
          <w:ilvl w:val="0"/>
          <w:numId w:val="2"/>
        </w:numPr>
        <w:spacing w:after="0" w:line="240" w:lineRule="auto"/>
        <w:ind w:left="495"/>
        <w:jc w:val="both"/>
        <w:rPr>
          <w:rFonts w:ascii="Times New Roman" w:eastAsia="Times New Roman" w:hAnsi="Times New Roman" w:cs="Times New Roman"/>
          <w:sz w:val="28"/>
          <w:szCs w:val="28"/>
          <w:lang w:val="uk-UA" w:eastAsia="ru-RU"/>
        </w:rPr>
      </w:pPr>
      <w:r w:rsidRPr="00F52D97">
        <w:rPr>
          <w:rFonts w:ascii="Times New Roman" w:eastAsia="Times New Roman" w:hAnsi="Times New Roman" w:cs="Times New Roman"/>
          <w:sz w:val="28"/>
          <w:szCs w:val="28"/>
          <w:lang w:val="uk-UA" w:eastAsia="ru-RU"/>
        </w:rPr>
        <w:t>правильно обрати АЦСК, який Вам видав ЕЦП, зі списку, обрати файл ключа та ввести пароль особистого ключа ЕЦП, натиснути “Увійти”;</w:t>
      </w:r>
    </w:p>
    <w:p w:rsidR="00D8593F" w:rsidRPr="00F52D97" w:rsidRDefault="00D8593F" w:rsidP="00D8593F">
      <w:pPr>
        <w:numPr>
          <w:ilvl w:val="0"/>
          <w:numId w:val="2"/>
        </w:numPr>
        <w:spacing w:after="0" w:line="240" w:lineRule="auto"/>
        <w:ind w:left="495"/>
        <w:jc w:val="both"/>
        <w:rPr>
          <w:rFonts w:ascii="Times New Roman" w:eastAsia="Times New Roman" w:hAnsi="Times New Roman" w:cs="Times New Roman"/>
          <w:sz w:val="28"/>
          <w:szCs w:val="28"/>
          <w:lang w:val="uk-UA" w:eastAsia="ru-RU"/>
        </w:rPr>
      </w:pPr>
      <w:r w:rsidRPr="00F52D97">
        <w:rPr>
          <w:rFonts w:ascii="Times New Roman" w:eastAsia="Times New Roman" w:hAnsi="Times New Roman" w:cs="Times New Roman"/>
          <w:sz w:val="28"/>
          <w:szCs w:val="28"/>
          <w:lang w:val="uk-UA" w:eastAsia="ru-RU"/>
        </w:rPr>
        <w:t>при реєстрації </w:t>
      </w:r>
      <w:r w:rsidRPr="00F52D97">
        <w:rPr>
          <w:rFonts w:ascii="Times New Roman" w:eastAsia="Times New Roman" w:hAnsi="Times New Roman" w:cs="Times New Roman"/>
          <w:b/>
          <w:bCs/>
          <w:sz w:val="28"/>
          <w:szCs w:val="28"/>
          <w:lang w:val="uk-UA" w:eastAsia="ru-RU"/>
        </w:rPr>
        <w:t>обов’язково</w:t>
      </w:r>
      <w:r w:rsidRPr="00F52D97">
        <w:rPr>
          <w:rFonts w:ascii="Times New Roman" w:eastAsia="Times New Roman" w:hAnsi="Times New Roman" w:cs="Times New Roman"/>
          <w:sz w:val="28"/>
          <w:szCs w:val="28"/>
          <w:lang w:val="uk-UA" w:eastAsia="ru-RU"/>
        </w:rPr>
        <w:t> слід перевірити правильність Ваших даних, а саме П.І.Б. (має бути українською) та ІПН. У разі виявлення розбіжностей необхідно припинити реєстрацію та звернутись до АЦСК, який Вам видав ЕЦП (отримати новий ключ з правильними даними) та здійснити реєстрацію з новим ключем; </w:t>
      </w:r>
    </w:p>
    <w:p w:rsidR="00D8593F" w:rsidRPr="00F52D97" w:rsidRDefault="00D8593F" w:rsidP="00D8593F">
      <w:pPr>
        <w:numPr>
          <w:ilvl w:val="0"/>
          <w:numId w:val="2"/>
        </w:numPr>
        <w:spacing w:after="0" w:line="240" w:lineRule="auto"/>
        <w:ind w:left="495"/>
        <w:jc w:val="both"/>
        <w:rPr>
          <w:rFonts w:ascii="Times New Roman" w:eastAsia="Times New Roman" w:hAnsi="Times New Roman" w:cs="Times New Roman"/>
          <w:sz w:val="28"/>
          <w:szCs w:val="28"/>
          <w:lang w:val="uk-UA" w:eastAsia="ru-RU"/>
        </w:rPr>
      </w:pPr>
      <w:r w:rsidRPr="00F52D97">
        <w:rPr>
          <w:rFonts w:ascii="Times New Roman" w:eastAsia="Times New Roman" w:hAnsi="Times New Roman" w:cs="Times New Roman"/>
          <w:sz w:val="28"/>
          <w:szCs w:val="28"/>
          <w:lang w:val="uk-UA" w:eastAsia="ru-RU"/>
        </w:rPr>
        <w:t>при реєстрації</w:t>
      </w:r>
      <w:r w:rsidRPr="00F52D97">
        <w:rPr>
          <w:rFonts w:ascii="Times New Roman" w:eastAsia="Times New Roman" w:hAnsi="Times New Roman" w:cs="Times New Roman"/>
          <w:b/>
          <w:bCs/>
          <w:sz w:val="28"/>
          <w:szCs w:val="28"/>
          <w:lang w:val="uk-UA" w:eastAsia="ru-RU"/>
        </w:rPr>
        <w:t> правильно вказуйте адресу персональної електронної поштової скриньки</w:t>
      </w:r>
      <w:r w:rsidRPr="00F52D97">
        <w:rPr>
          <w:rFonts w:ascii="Times New Roman" w:eastAsia="Times New Roman" w:hAnsi="Times New Roman" w:cs="Times New Roman"/>
          <w:color w:val="0000FF"/>
          <w:sz w:val="28"/>
          <w:szCs w:val="28"/>
          <w:lang w:val="uk-UA" w:eastAsia="ru-RU"/>
        </w:rPr>
        <w:t> </w:t>
      </w:r>
      <w:r w:rsidRPr="00F52D97">
        <w:rPr>
          <w:rFonts w:ascii="Times New Roman" w:eastAsia="Times New Roman" w:hAnsi="Times New Roman" w:cs="Times New Roman"/>
          <w:sz w:val="28"/>
          <w:szCs w:val="28"/>
          <w:lang w:val="uk-UA" w:eastAsia="ru-RU"/>
        </w:rPr>
        <w:t>(на цю адресу буде направлено лист підтвердження реєстрації) та </w:t>
      </w:r>
      <w:r w:rsidRPr="00F52D97">
        <w:rPr>
          <w:rFonts w:ascii="Times New Roman" w:eastAsia="Times New Roman" w:hAnsi="Times New Roman" w:cs="Times New Roman"/>
          <w:b/>
          <w:bCs/>
          <w:sz w:val="28"/>
          <w:szCs w:val="28"/>
          <w:lang w:val="uk-UA" w:eastAsia="ru-RU"/>
        </w:rPr>
        <w:t>Ваш номер телефону</w:t>
      </w:r>
      <w:r w:rsidRPr="00F52D97">
        <w:rPr>
          <w:rFonts w:ascii="Times New Roman" w:eastAsia="Times New Roman" w:hAnsi="Times New Roman" w:cs="Times New Roman"/>
          <w:sz w:val="28"/>
          <w:szCs w:val="28"/>
          <w:lang w:val="uk-UA" w:eastAsia="ru-RU"/>
        </w:rPr>
        <w:t> </w:t>
      </w:r>
      <w:r w:rsidRPr="00F52D97">
        <w:rPr>
          <w:rFonts w:ascii="Times New Roman" w:eastAsia="Times New Roman" w:hAnsi="Times New Roman" w:cs="Times New Roman"/>
          <w:i/>
          <w:iCs/>
          <w:sz w:val="28"/>
          <w:szCs w:val="28"/>
          <w:lang w:val="uk-UA" w:eastAsia="ru-RU"/>
        </w:rPr>
        <w:t xml:space="preserve">(у Реєстрі використовується адреса </w:t>
      </w:r>
      <w:r w:rsidRPr="00F52D97">
        <w:rPr>
          <w:rFonts w:ascii="Times New Roman" w:eastAsia="Times New Roman" w:hAnsi="Times New Roman" w:cs="Times New Roman"/>
          <w:i/>
          <w:iCs/>
          <w:sz w:val="28"/>
          <w:szCs w:val="28"/>
          <w:lang w:val="uk-UA" w:eastAsia="ru-RU"/>
        </w:rPr>
        <w:lastRenderedPageBreak/>
        <w:t>електронної пошти, яку Ви вказуєте при реєстрації і яка не залежить від адреси, вказаної Вами при отриманні ЕЦП)</w:t>
      </w:r>
      <w:r w:rsidRPr="00F52D97">
        <w:rPr>
          <w:rFonts w:ascii="Times New Roman" w:eastAsia="Times New Roman" w:hAnsi="Times New Roman" w:cs="Times New Roman"/>
          <w:sz w:val="28"/>
          <w:szCs w:val="28"/>
          <w:lang w:val="uk-UA" w:eastAsia="ru-RU"/>
        </w:rPr>
        <w:t>;</w:t>
      </w:r>
    </w:p>
    <w:p w:rsidR="00D8593F" w:rsidRPr="00F52D97" w:rsidRDefault="00D8593F" w:rsidP="00D8593F">
      <w:pPr>
        <w:numPr>
          <w:ilvl w:val="0"/>
          <w:numId w:val="2"/>
        </w:numPr>
        <w:spacing w:after="0" w:line="240" w:lineRule="auto"/>
        <w:ind w:left="495"/>
        <w:jc w:val="both"/>
        <w:rPr>
          <w:rFonts w:ascii="Times New Roman" w:eastAsia="Times New Roman" w:hAnsi="Times New Roman" w:cs="Times New Roman"/>
          <w:sz w:val="28"/>
          <w:szCs w:val="28"/>
          <w:lang w:val="uk-UA" w:eastAsia="ru-RU"/>
        </w:rPr>
      </w:pPr>
      <w:r w:rsidRPr="00F52D97">
        <w:rPr>
          <w:rFonts w:ascii="Times New Roman" w:eastAsia="Times New Roman" w:hAnsi="Times New Roman" w:cs="Times New Roman"/>
          <w:sz w:val="28"/>
          <w:szCs w:val="28"/>
          <w:lang w:val="uk-UA" w:eastAsia="ru-RU"/>
        </w:rPr>
        <w:t xml:space="preserve">для завершення реєстрації необхідно увійти до Вашої поштової скриньки (вказаної при реєстрації), відкрити електронний лист </w:t>
      </w:r>
      <w:r w:rsidRPr="00F52D97">
        <w:rPr>
          <w:rFonts w:ascii="Times New Roman" w:eastAsia="Times New Roman" w:hAnsi="Times New Roman" w:cs="Times New Roman"/>
          <w:b/>
          <w:bCs/>
          <w:sz w:val="28"/>
          <w:szCs w:val="28"/>
          <w:lang w:val="uk-UA" w:eastAsia="ru-RU"/>
        </w:rPr>
        <w:t>“Підтвердження реєстрації у Єдиному Державному Реєстрі Декларацій”</w:t>
      </w:r>
      <w:r w:rsidRPr="00F52D97">
        <w:rPr>
          <w:rFonts w:ascii="Times New Roman" w:eastAsia="Times New Roman" w:hAnsi="Times New Roman" w:cs="Times New Roman"/>
          <w:sz w:val="28"/>
          <w:szCs w:val="28"/>
          <w:lang w:val="uk-UA" w:eastAsia="ru-RU"/>
        </w:rPr>
        <w:t> та перейти за посиланням. Якщо у вхідній пошті немає листа підтвердження реєстрації перевірте папку “Спам”.  </w:t>
      </w:r>
    </w:p>
    <w:p w:rsidR="00D8593F" w:rsidRPr="002555B3" w:rsidRDefault="00D8593F" w:rsidP="00D8593F">
      <w:pPr>
        <w:spacing w:after="0" w:line="240" w:lineRule="auto"/>
        <w:jc w:val="both"/>
        <w:rPr>
          <w:rFonts w:ascii="Times New Roman" w:eastAsia="Times New Roman" w:hAnsi="Times New Roman" w:cs="Times New Roman"/>
          <w:sz w:val="28"/>
          <w:szCs w:val="28"/>
          <w:lang w:val="uk-UA" w:eastAsia="ru-RU"/>
        </w:rPr>
      </w:pPr>
    </w:p>
    <w:p w:rsidR="00FE5C5D" w:rsidRPr="002555B3" w:rsidRDefault="002555B3" w:rsidP="002555B3">
      <w:pPr>
        <w:spacing w:after="0" w:line="240" w:lineRule="auto"/>
        <w:ind w:firstLine="709"/>
        <w:jc w:val="center"/>
        <w:rPr>
          <w:rFonts w:ascii="Times New Roman" w:hAnsi="Times New Roman" w:cs="Times New Roman"/>
          <w:b/>
          <w:sz w:val="32"/>
          <w:szCs w:val="32"/>
          <w:lang w:val="uk-UA"/>
        </w:rPr>
      </w:pPr>
      <w:r w:rsidRPr="002555B3">
        <w:rPr>
          <w:rFonts w:ascii="Times New Roman" w:hAnsi="Times New Roman" w:cs="Times New Roman"/>
          <w:b/>
          <w:sz w:val="32"/>
          <w:szCs w:val="32"/>
          <w:lang w:val="uk-UA"/>
        </w:rPr>
        <w:t xml:space="preserve">ІІІ. </w:t>
      </w:r>
      <w:r w:rsidR="00FE5C5D" w:rsidRPr="002555B3">
        <w:rPr>
          <w:rFonts w:ascii="Times New Roman" w:hAnsi="Times New Roman" w:cs="Times New Roman"/>
          <w:b/>
          <w:sz w:val="32"/>
          <w:szCs w:val="32"/>
          <w:lang w:val="uk-UA"/>
        </w:rPr>
        <w:t>Відповідальність за порушення антикорупційного законодавства</w:t>
      </w:r>
    </w:p>
    <w:p w:rsidR="00FE5C5D" w:rsidRPr="001515A0" w:rsidRDefault="00FE5C5D" w:rsidP="00FE5C5D">
      <w:pPr>
        <w:spacing w:after="0" w:line="240" w:lineRule="auto"/>
        <w:ind w:firstLine="709"/>
        <w:jc w:val="both"/>
        <w:rPr>
          <w:rFonts w:ascii="Times New Roman" w:hAnsi="Times New Roman" w:cs="Times New Roman"/>
          <w:b/>
          <w:sz w:val="16"/>
          <w:szCs w:val="16"/>
          <w:lang w:val="uk-UA"/>
        </w:rPr>
      </w:pPr>
    </w:p>
    <w:p w:rsidR="00FE5C5D" w:rsidRDefault="00FE5C5D" w:rsidP="00FE5C5D">
      <w:pPr>
        <w:spacing w:after="0" w:line="240" w:lineRule="auto"/>
        <w:ind w:firstLine="709"/>
        <w:jc w:val="both"/>
        <w:rPr>
          <w:rFonts w:ascii="Times New Roman" w:hAnsi="Times New Roman" w:cs="Times New Roman"/>
          <w:sz w:val="28"/>
          <w:szCs w:val="28"/>
          <w:lang w:val="uk-UA"/>
        </w:rPr>
      </w:pPr>
      <w:r w:rsidRPr="001515A0">
        <w:rPr>
          <w:rFonts w:ascii="Times New Roman" w:hAnsi="Times New Roman" w:cs="Times New Roman"/>
          <w:sz w:val="28"/>
          <w:szCs w:val="28"/>
          <w:lang w:val="uk-UA"/>
        </w:rPr>
        <w:t xml:space="preserve">Згідно ст.172-6 «Порушення вимог фінансового контролю» Кодексу про адміністративні правопорушення передбачено адміністративну відповідальність у вигляді штрафу, розмір якого становить: </w:t>
      </w:r>
    </w:p>
    <w:p w:rsidR="00FE5C5D" w:rsidRDefault="00FE5C5D" w:rsidP="00FE5C5D">
      <w:pPr>
        <w:spacing w:after="0" w:line="240" w:lineRule="auto"/>
        <w:ind w:firstLine="709"/>
        <w:jc w:val="both"/>
        <w:rPr>
          <w:rFonts w:ascii="Times New Roman" w:hAnsi="Times New Roman" w:cs="Times New Roman"/>
          <w:sz w:val="28"/>
          <w:szCs w:val="28"/>
          <w:lang w:val="uk-UA"/>
        </w:rPr>
      </w:pPr>
      <w:r w:rsidRPr="001515A0">
        <w:rPr>
          <w:rFonts w:ascii="Times New Roman" w:hAnsi="Times New Roman" w:cs="Times New Roman"/>
          <w:sz w:val="28"/>
          <w:szCs w:val="28"/>
          <w:lang w:val="uk-UA"/>
        </w:rPr>
        <w:t xml:space="preserve">1. Несвоєчасне подання без поважних причин декларації особи, уповноваженої на виконання функцій держави або місцевого самоврядування, - тягне за собою накладення штрафу від 50 до </w:t>
      </w:r>
      <w:r w:rsidR="002555B3">
        <w:rPr>
          <w:rFonts w:ascii="Times New Roman" w:hAnsi="Times New Roman" w:cs="Times New Roman"/>
          <w:sz w:val="28"/>
          <w:szCs w:val="28"/>
          <w:lang w:val="uk-UA"/>
        </w:rPr>
        <w:br/>
      </w:r>
      <w:r w:rsidRPr="001515A0">
        <w:rPr>
          <w:rFonts w:ascii="Times New Roman" w:hAnsi="Times New Roman" w:cs="Times New Roman"/>
          <w:sz w:val="28"/>
          <w:szCs w:val="28"/>
          <w:lang w:val="uk-UA"/>
        </w:rPr>
        <w:t xml:space="preserve">100 неоподатковуваних мінімумів доходів громадян. </w:t>
      </w:r>
    </w:p>
    <w:p w:rsidR="00FE5C5D" w:rsidRDefault="00FE5C5D" w:rsidP="00FE5C5D">
      <w:pPr>
        <w:spacing w:after="0" w:line="240" w:lineRule="auto"/>
        <w:ind w:firstLine="709"/>
        <w:jc w:val="both"/>
        <w:rPr>
          <w:rFonts w:ascii="Times New Roman" w:hAnsi="Times New Roman" w:cs="Times New Roman"/>
          <w:sz w:val="28"/>
          <w:szCs w:val="28"/>
          <w:lang w:val="uk-UA"/>
        </w:rPr>
      </w:pPr>
      <w:r w:rsidRPr="001515A0">
        <w:rPr>
          <w:rFonts w:ascii="Times New Roman" w:hAnsi="Times New Roman" w:cs="Times New Roman"/>
          <w:sz w:val="28"/>
          <w:szCs w:val="28"/>
          <w:lang w:val="uk-UA"/>
        </w:rPr>
        <w:t xml:space="preserve">2. Неповідомлення або несвоєчасне повідомлення про відкриття валютного рахунка в установі банку-нерезидента або про суттєві зміни у майновому стані - тягне за собою накладення штрафу від 100 до 200 неоподатковуваних мінімумів доходів громадян. </w:t>
      </w:r>
    </w:p>
    <w:p w:rsidR="00FE5C5D" w:rsidRDefault="00FE5C5D" w:rsidP="00FE5C5D">
      <w:pPr>
        <w:spacing w:after="0" w:line="240" w:lineRule="auto"/>
        <w:ind w:firstLine="709"/>
        <w:jc w:val="both"/>
        <w:rPr>
          <w:rFonts w:ascii="Times New Roman" w:hAnsi="Times New Roman" w:cs="Times New Roman"/>
          <w:sz w:val="28"/>
          <w:szCs w:val="28"/>
          <w:lang w:val="uk-UA"/>
        </w:rPr>
      </w:pPr>
      <w:r w:rsidRPr="001515A0">
        <w:rPr>
          <w:rFonts w:ascii="Times New Roman" w:hAnsi="Times New Roman" w:cs="Times New Roman"/>
          <w:sz w:val="28"/>
          <w:szCs w:val="28"/>
          <w:lang w:val="uk-UA"/>
        </w:rPr>
        <w:t xml:space="preserve">3. Дії, передбачені частиною першою або другою, вчинені особою, яку протягом року було піддано адміністративному стягненню за такі ж порушення, тягнуть за собою накладення штрафу від 100 до 300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1 рік. </w:t>
      </w:r>
    </w:p>
    <w:p w:rsidR="00FE5C5D" w:rsidRPr="00B766B5" w:rsidRDefault="00FE5C5D" w:rsidP="00FE5C5D">
      <w:pPr>
        <w:spacing w:after="0" w:line="240" w:lineRule="auto"/>
        <w:ind w:firstLine="709"/>
        <w:jc w:val="both"/>
        <w:rPr>
          <w:rFonts w:ascii="Times New Roman" w:hAnsi="Times New Roman" w:cs="Times New Roman"/>
          <w:i/>
          <w:sz w:val="24"/>
          <w:szCs w:val="24"/>
          <w:lang w:val="uk-UA"/>
        </w:rPr>
      </w:pPr>
      <w:r w:rsidRPr="00B766B5">
        <w:rPr>
          <w:rFonts w:ascii="Times New Roman" w:hAnsi="Times New Roman" w:cs="Times New Roman"/>
          <w:i/>
          <w:sz w:val="24"/>
          <w:szCs w:val="24"/>
          <w:u w:val="single"/>
          <w:lang w:val="uk-UA"/>
        </w:rPr>
        <w:t>Додатково:</w:t>
      </w:r>
      <w:r w:rsidRPr="00B766B5">
        <w:rPr>
          <w:rFonts w:ascii="Times New Roman" w:hAnsi="Times New Roman" w:cs="Times New Roman"/>
          <w:i/>
          <w:sz w:val="24"/>
          <w:szCs w:val="24"/>
          <w:lang w:val="uk-UA"/>
        </w:rPr>
        <w:t xml:space="preserve"> інформація про особу, яка вчинила корупційне правопорушення вноситься до Єдиного державного реєстру осіб, які вчинили корупційні правопорушення.</w:t>
      </w:r>
    </w:p>
    <w:p w:rsidR="00FE5C5D" w:rsidRPr="002555B3" w:rsidRDefault="00FE5C5D" w:rsidP="0075792F">
      <w:pPr>
        <w:spacing w:after="0" w:line="240" w:lineRule="auto"/>
        <w:ind w:firstLine="709"/>
        <w:jc w:val="both"/>
        <w:rPr>
          <w:rFonts w:ascii="Times New Roman" w:eastAsia="Times New Roman" w:hAnsi="Times New Roman" w:cs="Times New Roman"/>
          <w:color w:val="303030"/>
          <w:sz w:val="16"/>
          <w:szCs w:val="16"/>
          <w:lang w:val="uk-UA" w:eastAsia="uk-UA"/>
        </w:rPr>
      </w:pPr>
    </w:p>
    <w:p w:rsidR="0075792F" w:rsidRPr="0075792F" w:rsidRDefault="0075792F" w:rsidP="0075792F">
      <w:pPr>
        <w:spacing w:after="0" w:line="240" w:lineRule="auto"/>
        <w:ind w:firstLine="709"/>
        <w:jc w:val="both"/>
        <w:rPr>
          <w:rFonts w:ascii="Times New Roman" w:eastAsia="Times New Roman" w:hAnsi="Times New Roman" w:cs="Times New Roman"/>
          <w:color w:val="191919"/>
          <w:sz w:val="28"/>
          <w:szCs w:val="28"/>
          <w:lang w:val="uk-UA" w:eastAsia="uk-UA"/>
        </w:rPr>
      </w:pPr>
      <w:r w:rsidRPr="0075792F">
        <w:rPr>
          <w:rFonts w:ascii="Times New Roman" w:eastAsia="Times New Roman" w:hAnsi="Times New Roman" w:cs="Times New Roman"/>
          <w:color w:val="191919"/>
          <w:sz w:val="28"/>
          <w:szCs w:val="28"/>
          <w:lang w:val="uk-UA" w:eastAsia="uk-UA"/>
        </w:rPr>
        <w:t>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не звільняє його від обов’язку повторно подати декларацію, вказавши у ній достовірні відомості.</w:t>
      </w:r>
    </w:p>
    <w:p w:rsidR="001515A0" w:rsidRPr="001515A0" w:rsidRDefault="001515A0" w:rsidP="001515A0">
      <w:pPr>
        <w:spacing w:after="0" w:line="240" w:lineRule="auto"/>
        <w:ind w:firstLine="709"/>
        <w:jc w:val="both"/>
        <w:rPr>
          <w:rFonts w:ascii="Times New Roman" w:hAnsi="Times New Roman" w:cs="Times New Roman"/>
          <w:b/>
          <w:sz w:val="16"/>
          <w:szCs w:val="16"/>
          <w:lang w:val="uk-UA"/>
        </w:rPr>
      </w:pPr>
    </w:p>
    <w:p w:rsidR="00E265F2" w:rsidRDefault="00E265F2" w:rsidP="00582F2A">
      <w:pPr>
        <w:spacing w:after="0" w:line="240" w:lineRule="auto"/>
        <w:jc w:val="both"/>
        <w:rPr>
          <w:rFonts w:ascii="Times New Roman" w:hAnsi="Times New Roman" w:cs="Times New Roman"/>
          <w:i/>
          <w:sz w:val="28"/>
          <w:szCs w:val="28"/>
          <w:lang w:val="uk-UA"/>
        </w:rPr>
      </w:pPr>
      <w:bookmarkStart w:id="4" w:name="_GoBack"/>
      <w:bookmarkEnd w:id="4"/>
    </w:p>
    <w:p w:rsidR="007556BF" w:rsidRDefault="007556BF" w:rsidP="00582F2A">
      <w:pPr>
        <w:spacing w:after="0" w:line="240" w:lineRule="auto"/>
        <w:jc w:val="both"/>
        <w:rPr>
          <w:rFonts w:ascii="Times New Roman" w:hAnsi="Times New Roman" w:cs="Times New Roman"/>
          <w:i/>
          <w:sz w:val="28"/>
          <w:szCs w:val="28"/>
          <w:lang w:val="uk-UA"/>
        </w:rPr>
      </w:pPr>
    </w:p>
    <w:p w:rsidR="007556BF" w:rsidRDefault="007556BF" w:rsidP="00582F2A">
      <w:pPr>
        <w:spacing w:after="0" w:line="240" w:lineRule="auto"/>
        <w:jc w:val="both"/>
        <w:rPr>
          <w:rFonts w:ascii="Times New Roman" w:hAnsi="Times New Roman" w:cs="Times New Roman"/>
          <w:i/>
          <w:sz w:val="28"/>
          <w:szCs w:val="28"/>
          <w:lang w:val="uk-UA"/>
        </w:rPr>
      </w:pPr>
    </w:p>
    <w:p w:rsidR="007556BF" w:rsidRDefault="007556BF" w:rsidP="00582F2A">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Контакти:</w:t>
      </w:r>
    </w:p>
    <w:p w:rsidR="007556BF" w:rsidRDefault="007556BF" w:rsidP="00582F2A">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68-67; 68-68; 61-10.</w:t>
      </w:r>
    </w:p>
    <w:p w:rsidR="007556BF" w:rsidRDefault="007556BF" w:rsidP="00582F2A">
      <w:pPr>
        <w:spacing w:after="0" w:line="240" w:lineRule="auto"/>
        <w:jc w:val="both"/>
        <w:rPr>
          <w:sz w:val="28"/>
          <w:szCs w:val="28"/>
          <w:lang w:val="uk-UA"/>
        </w:rPr>
      </w:pPr>
      <w:r>
        <w:rPr>
          <w:sz w:val="28"/>
          <w:szCs w:val="28"/>
          <w:lang w:val="uk-UA"/>
        </w:rPr>
        <w:t>Відділ з питань  запобігання</w:t>
      </w:r>
    </w:p>
    <w:p w:rsidR="007556BF" w:rsidRPr="001515A0" w:rsidRDefault="007556BF" w:rsidP="00582F2A">
      <w:pPr>
        <w:spacing w:after="0" w:line="240" w:lineRule="auto"/>
        <w:jc w:val="both"/>
        <w:rPr>
          <w:rFonts w:ascii="Times New Roman" w:hAnsi="Times New Roman" w:cs="Times New Roman"/>
          <w:i/>
          <w:sz w:val="28"/>
          <w:szCs w:val="28"/>
          <w:lang w:val="uk-UA"/>
        </w:rPr>
      </w:pPr>
      <w:r>
        <w:rPr>
          <w:sz w:val="28"/>
          <w:szCs w:val="28"/>
          <w:lang w:val="uk-UA"/>
        </w:rPr>
        <w:t xml:space="preserve">та виявлення корупції   НАУ                                            </w:t>
      </w:r>
    </w:p>
    <w:sectPr w:rsidR="007556BF" w:rsidRPr="001515A0" w:rsidSect="000860BB">
      <w:headerReference w:type="even" r:id="rId11"/>
      <w:headerReference w:type="default" r:id="rId12"/>
      <w:footerReference w:type="even" r:id="rId13"/>
      <w:footerReference w:type="default" r:id="rId14"/>
      <w:headerReference w:type="first" r:id="rId15"/>
      <w:footerReference w:type="first" r:id="rId16"/>
      <w:pgSz w:w="11906" w:h="16838"/>
      <w:pgMar w:top="709" w:right="850" w:bottom="1134" w:left="1701" w:header="708"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5F" w:rsidRDefault="008B235F" w:rsidP="0085340E">
      <w:pPr>
        <w:spacing w:after="0" w:line="240" w:lineRule="auto"/>
      </w:pPr>
      <w:r>
        <w:separator/>
      </w:r>
    </w:p>
  </w:endnote>
  <w:endnote w:type="continuationSeparator" w:id="1">
    <w:p w:rsidR="008B235F" w:rsidRDefault="008B235F" w:rsidP="00853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0E" w:rsidRDefault="008534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17565"/>
      <w:docPartObj>
        <w:docPartGallery w:val="Page Numbers (Bottom of Page)"/>
        <w:docPartUnique/>
      </w:docPartObj>
    </w:sdtPr>
    <w:sdtEndPr>
      <w:rPr>
        <w:rFonts w:ascii="Times New Roman" w:hAnsi="Times New Roman" w:cs="Times New Roman"/>
        <w:sz w:val="20"/>
        <w:szCs w:val="20"/>
      </w:rPr>
    </w:sdtEndPr>
    <w:sdtContent>
      <w:p w:rsidR="0085340E" w:rsidRPr="00DD3903" w:rsidRDefault="000466EA">
        <w:pPr>
          <w:pStyle w:val="a7"/>
          <w:jc w:val="right"/>
          <w:rPr>
            <w:rFonts w:ascii="Times New Roman" w:hAnsi="Times New Roman" w:cs="Times New Roman"/>
            <w:sz w:val="20"/>
            <w:szCs w:val="20"/>
          </w:rPr>
        </w:pPr>
        <w:r w:rsidRPr="00DD3903">
          <w:rPr>
            <w:rFonts w:ascii="Times New Roman" w:hAnsi="Times New Roman" w:cs="Times New Roman"/>
            <w:sz w:val="20"/>
            <w:szCs w:val="20"/>
          </w:rPr>
          <w:fldChar w:fldCharType="begin"/>
        </w:r>
        <w:r w:rsidR="0085340E" w:rsidRPr="00DD3903">
          <w:rPr>
            <w:rFonts w:ascii="Times New Roman" w:hAnsi="Times New Roman" w:cs="Times New Roman"/>
            <w:sz w:val="20"/>
            <w:szCs w:val="20"/>
          </w:rPr>
          <w:instrText>PAGE   \* MERGEFORMAT</w:instrText>
        </w:r>
        <w:r w:rsidRPr="00DD3903">
          <w:rPr>
            <w:rFonts w:ascii="Times New Roman" w:hAnsi="Times New Roman" w:cs="Times New Roman"/>
            <w:sz w:val="20"/>
            <w:szCs w:val="20"/>
          </w:rPr>
          <w:fldChar w:fldCharType="separate"/>
        </w:r>
        <w:r w:rsidR="00B56CFA">
          <w:rPr>
            <w:rFonts w:ascii="Times New Roman" w:hAnsi="Times New Roman" w:cs="Times New Roman"/>
            <w:noProof/>
            <w:sz w:val="20"/>
            <w:szCs w:val="20"/>
          </w:rPr>
          <w:t>4</w:t>
        </w:r>
        <w:r w:rsidRPr="00DD3903">
          <w:rPr>
            <w:rFonts w:ascii="Times New Roman" w:hAnsi="Times New Roman" w:cs="Times New Roman"/>
            <w:sz w:val="20"/>
            <w:szCs w:val="20"/>
          </w:rPr>
          <w:fldChar w:fldCharType="end"/>
        </w:r>
      </w:p>
    </w:sdtContent>
  </w:sdt>
  <w:p w:rsidR="0085340E" w:rsidRDefault="0085340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0E" w:rsidRDefault="008534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5F" w:rsidRDefault="008B235F" w:rsidP="0085340E">
      <w:pPr>
        <w:spacing w:after="0" w:line="240" w:lineRule="auto"/>
      </w:pPr>
      <w:r>
        <w:separator/>
      </w:r>
    </w:p>
  </w:footnote>
  <w:footnote w:type="continuationSeparator" w:id="1">
    <w:p w:rsidR="008B235F" w:rsidRDefault="008B235F" w:rsidP="00853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0E" w:rsidRDefault="008534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0E" w:rsidRDefault="0085340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0E" w:rsidRDefault="008534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7E52"/>
    <w:multiLevelType w:val="multilevel"/>
    <w:tmpl w:val="D7489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490DD3"/>
    <w:multiLevelType w:val="multilevel"/>
    <w:tmpl w:val="2FECC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8A63BE4"/>
    <w:multiLevelType w:val="multilevel"/>
    <w:tmpl w:val="C5FA9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7120BE"/>
    <w:rsid w:val="000466EA"/>
    <w:rsid w:val="00053E50"/>
    <w:rsid w:val="000860BB"/>
    <w:rsid w:val="000A37F8"/>
    <w:rsid w:val="0010257F"/>
    <w:rsid w:val="00116913"/>
    <w:rsid w:val="00127480"/>
    <w:rsid w:val="00150527"/>
    <w:rsid w:val="001515A0"/>
    <w:rsid w:val="001D3FAB"/>
    <w:rsid w:val="001E0D20"/>
    <w:rsid w:val="001E4B8A"/>
    <w:rsid w:val="00231492"/>
    <w:rsid w:val="002555B3"/>
    <w:rsid w:val="0027023A"/>
    <w:rsid w:val="0027604D"/>
    <w:rsid w:val="00285A0B"/>
    <w:rsid w:val="003716A8"/>
    <w:rsid w:val="003944A7"/>
    <w:rsid w:val="003C4FD6"/>
    <w:rsid w:val="00461377"/>
    <w:rsid w:val="0049747C"/>
    <w:rsid w:val="004D19ED"/>
    <w:rsid w:val="004F0E02"/>
    <w:rsid w:val="0052221B"/>
    <w:rsid w:val="00544491"/>
    <w:rsid w:val="0055215B"/>
    <w:rsid w:val="00582F2A"/>
    <w:rsid w:val="005A190B"/>
    <w:rsid w:val="005D2649"/>
    <w:rsid w:val="00606D67"/>
    <w:rsid w:val="0064718F"/>
    <w:rsid w:val="00663D49"/>
    <w:rsid w:val="00681C9A"/>
    <w:rsid w:val="00696965"/>
    <w:rsid w:val="006C3F68"/>
    <w:rsid w:val="006D7212"/>
    <w:rsid w:val="006E37A2"/>
    <w:rsid w:val="006F2C74"/>
    <w:rsid w:val="007120BE"/>
    <w:rsid w:val="00751EAF"/>
    <w:rsid w:val="007556BF"/>
    <w:rsid w:val="0075792F"/>
    <w:rsid w:val="00783DF6"/>
    <w:rsid w:val="007B067D"/>
    <w:rsid w:val="00816454"/>
    <w:rsid w:val="00822964"/>
    <w:rsid w:val="00834894"/>
    <w:rsid w:val="008415F4"/>
    <w:rsid w:val="0085340E"/>
    <w:rsid w:val="0085597E"/>
    <w:rsid w:val="00874A14"/>
    <w:rsid w:val="00882662"/>
    <w:rsid w:val="008909E4"/>
    <w:rsid w:val="008A26DA"/>
    <w:rsid w:val="008B235F"/>
    <w:rsid w:val="008B4960"/>
    <w:rsid w:val="009778A8"/>
    <w:rsid w:val="009B1E2E"/>
    <w:rsid w:val="009C5CE3"/>
    <w:rsid w:val="009C6571"/>
    <w:rsid w:val="00A14845"/>
    <w:rsid w:val="00A17EDC"/>
    <w:rsid w:val="00A20D7B"/>
    <w:rsid w:val="00AD67B3"/>
    <w:rsid w:val="00AF1BAD"/>
    <w:rsid w:val="00B0229D"/>
    <w:rsid w:val="00B1648F"/>
    <w:rsid w:val="00B56CFA"/>
    <w:rsid w:val="00B702C3"/>
    <w:rsid w:val="00B766B5"/>
    <w:rsid w:val="00B77098"/>
    <w:rsid w:val="00BA7D1B"/>
    <w:rsid w:val="00BE68D3"/>
    <w:rsid w:val="00BF62E6"/>
    <w:rsid w:val="00C137AB"/>
    <w:rsid w:val="00C40CD9"/>
    <w:rsid w:val="00C656C7"/>
    <w:rsid w:val="00C74927"/>
    <w:rsid w:val="00CB0AA2"/>
    <w:rsid w:val="00D40AA6"/>
    <w:rsid w:val="00D72371"/>
    <w:rsid w:val="00D81012"/>
    <w:rsid w:val="00D8593F"/>
    <w:rsid w:val="00DC57B6"/>
    <w:rsid w:val="00DD3903"/>
    <w:rsid w:val="00DE6CB3"/>
    <w:rsid w:val="00E15935"/>
    <w:rsid w:val="00E265F2"/>
    <w:rsid w:val="00E515FE"/>
    <w:rsid w:val="00E51A20"/>
    <w:rsid w:val="00E65872"/>
    <w:rsid w:val="00E70A5A"/>
    <w:rsid w:val="00E90D43"/>
    <w:rsid w:val="00ED60C5"/>
    <w:rsid w:val="00EE59EC"/>
    <w:rsid w:val="00F05503"/>
    <w:rsid w:val="00F34245"/>
    <w:rsid w:val="00F3597D"/>
    <w:rsid w:val="00F52D97"/>
    <w:rsid w:val="00F56B9D"/>
    <w:rsid w:val="00FE43E8"/>
    <w:rsid w:val="00FE5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EA"/>
  </w:style>
  <w:style w:type="paragraph" w:styleId="1">
    <w:name w:val="heading 1"/>
    <w:basedOn w:val="a"/>
    <w:link w:val="10"/>
    <w:uiPriority w:val="9"/>
    <w:qFormat/>
    <w:rsid w:val="001D3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783D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0AA6"/>
    <w:pPr>
      <w:spacing w:after="0" w:line="240" w:lineRule="auto"/>
    </w:pPr>
    <w:rPr>
      <w:rFonts w:ascii="Calibri" w:eastAsia="Calibri" w:hAnsi="Calibri" w:cs="Times New Roman"/>
    </w:rPr>
  </w:style>
  <w:style w:type="character" w:customStyle="1" w:styleId="rvts9">
    <w:name w:val="rvts9"/>
    <w:basedOn w:val="a0"/>
    <w:rsid w:val="00D40AA6"/>
  </w:style>
  <w:style w:type="paragraph" w:styleId="a4">
    <w:name w:val="Normal (Web)"/>
    <w:basedOn w:val="a"/>
    <w:rsid w:val="0049747C"/>
    <w:pPr>
      <w:spacing w:before="100" w:beforeAutospacing="1" w:after="100" w:afterAutospacing="1" w:line="240" w:lineRule="auto"/>
    </w:pPr>
    <w:rPr>
      <w:rFonts w:ascii="Times New Roman" w:eastAsia="Times New Roman" w:hAnsi="Times New Roman" w:cs="Times New Roman"/>
      <w:sz w:val="24"/>
      <w:szCs w:val="24"/>
      <w:lang w:eastAsia="ru-RU" w:bidi="sd-Deva-IN"/>
    </w:rPr>
  </w:style>
  <w:style w:type="paragraph" w:styleId="a5">
    <w:name w:val="header"/>
    <w:basedOn w:val="a"/>
    <w:link w:val="a6"/>
    <w:uiPriority w:val="99"/>
    <w:unhideWhenUsed/>
    <w:rsid w:val="008534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40E"/>
  </w:style>
  <w:style w:type="paragraph" w:styleId="a7">
    <w:name w:val="footer"/>
    <w:basedOn w:val="a"/>
    <w:link w:val="a8"/>
    <w:uiPriority w:val="99"/>
    <w:unhideWhenUsed/>
    <w:rsid w:val="008534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40E"/>
  </w:style>
  <w:style w:type="character" w:styleId="a9">
    <w:name w:val="Hyperlink"/>
    <w:basedOn w:val="a0"/>
    <w:uiPriority w:val="99"/>
    <w:semiHidden/>
    <w:unhideWhenUsed/>
    <w:rsid w:val="008B4960"/>
    <w:rPr>
      <w:color w:val="0000FF"/>
      <w:u w:val="single"/>
    </w:rPr>
  </w:style>
  <w:style w:type="paragraph" w:styleId="aa">
    <w:name w:val="Balloon Text"/>
    <w:basedOn w:val="a"/>
    <w:link w:val="ab"/>
    <w:uiPriority w:val="99"/>
    <w:semiHidden/>
    <w:unhideWhenUsed/>
    <w:rsid w:val="005521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215B"/>
    <w:rPr>
      <w:rFonts w:ascii="Tahoma" w:hAnsi="Tahoma" w:cs="Tahoma"/>
      <w:sz w:val="16"/>
      <w:szCs w:val="16"/>
    </w:rPr>
  </w:style>
  <w:style w:type="character" w:customStyle="1" w:styleId="10">
    <w:name w:val="Заголовок 1 Знак"/>
    <w:basedOn w:val="a0"/>
    <w:link w:val="1"/>
    <w:uiPriority w:val="9"/>
    <w:rsid w:val="001D3FA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83DF6"/>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51457045">
      <w:bodyDiv w:val="1"/>
      <w:marLeft w:val="0"/>
      <w:marRight w:val="0"/>
      <w:marTop w:val="0"/>
      <w:marBottom w:val="0"/>
      <w:divBdr>
        <w:top w:val="none" w:sz="0" w:space="0" w:color="auto"/>
        <w:left w:val="none" w:sz="0" w:space="0" w:color="auto"/>
        <w:bottom w:val="none" w:sz="0" w:space="0" w:color="auto"/>
        <w:right w:val="none" w:sz="0" w:space="0" w:color="auto"/>
      </w:divBdr>
    </w:div>
    <w:div w:id="327634226">
      <w:bodyDiv w:val="1"/>
      <w:marLeft w:val="0"/>
      <w:marRight w:val="0"/>
      <w:marTop w:val="0"/>
      <w:marBottom w:val="0"/>
      <w:divBdr>
        <w:top w:val="none" w:sz="0" w:space="0" w:color="auto"/>
        <w:left w:val="none" w:sz="0" w:space="0" w:color="auto"/>
        <w:bottom w:val="none" w:sz="0" w:space="0" w:color="auto"/>
        <w:right w:val="none" w:sz="0" w:space="0" w:color="auto"/>
      </w:divBdr>
    </w:div>
    <w:div w:id="589699098">
      <w:bodyDiv w:val="1"/>
      <w:marLeft w:val="0"/>
      <w:marRight w:val="0"/>
      <w:marTop w:val="0"/>
      <w:marBottom w:val="0"/>
      <w:divBdr>
        <w:top w:val="none" w:sz="0" w:space="0" w:color="auto"/>
        <w:left w:val="none" w:sz="0" w:space="0" w:color="auto"/>
        <w:bottom w:val="none" w:sz="0" w:space="0" w:color="auto"/>
        <w:right w:val="none" w:sz="0" w:space="0" w:color="auto"/>
      </w:divBdr>
    </w:div>
    <w:div w:id="607203552">
      <w:bodyDiv w:val="1"/>
      <w:marLeft w:val="0"/>
      <w:marRight w:val="0"/>
      <w:marTop w:val="0"/>
      <w:marBottom w:val="0"/>
      <w:divBdr>
        <w:top w:val="none" w:sz="0" w:space="0" w:color="auto"/>
        <w:left w:val="none" w:sz="0" w:space="0" w:color="auto"/>
        <w:bottom w:val="none" w:sz="0" w:space="0" w:color="auto"/>
        <w:right w:val="none" w:sz="0" w:space="0" w:color="auto"/>
      </w:divBdr>
    </w:div>
    <w:div w:id="750739779">
      <w:bodyDiv w:val="1"/>
      <w:marLeft w:val="0"/>
      <w:marRight w:val="0"/>
      <w:marTop w:val="0"/>
      <w:marBottom w:val="0"/>
      <w:divBdr>
        <w:top w:val="none" w:sz="0" w:space="0" w:color="auto"/>
        <w:left w:val="none" w:sz="0" w:space="0" w:color="auto"/>
        <w:bottom w:val="none" w:sz="0" w:space="0" w:color="auto"/>
        <w:right w:val="none" w:sz="0" w:space="0" w:color="auto"/>
      </w:divBdr>
    </w:div>
    <w:div w:id="783116340">
      <w:bodyDiv w:val="1"/>
      <w:marLeft w:val="0"/>
      <w:marRight w:val="0"/>
      <w:marTop w:val="0"/>
      <w:marBottom w:val="0"/>
      <w:divBdr>
        <w:top w:val="none" w:sz="0" w:space="0" w:color="auto"/>
        <w:left w:val="none" w:sz="0" w:space="0" w:color="auto"/>
        <w:bottom w:val="none" w:sz="0" w:space="0" w:color="auto"/>
        <w:right w:val="none" w:sz="0" w:space="0" w:color="auto"/>
      </w:divBdr>
    </w:div>
    <w:div w:id="921715802">
      <w:bodyDiv w:val="1"/>
      <w:marLeft w:val="0"/>
      <w:marRight w:val="0"/>
      <w:marTop w:val="0"/>
      <w:marBottom w:val="0"/>
      <w:divBdr>
        <w:top w:val="none" w:sz="0" w:space="0" w:color="auto"/>
        <w:left w:val="none" w:sz="0" w:space="0" w:color="auto"/>
        <w:bottom w:val="none" w:sz="0" w:space="0" w:color="auto"/>
        <w:right w:val="none" w:sz="0" w:space="0" w:color="auto"/>
      </w:divBdr>
    </w:div>
    <w:div w:id="986737694">
      <w:bodyDiv w:val="1"/>
      <w:marLeft w:val="0"/>
      <w:marRight w:val="0"/>
      <w:marTop w:val="0"/>
      <w:marBottom w:val="0"/>
      <w:divBdr>
        <w:top w:val="none" w:sz="0" w:space="0" w:color="auto"/>
        <w:left w:val="none" w:sz="0" w:space="0" w:color="auto"/>
        <w:bottom w:val="none" w:sz="0" w:space="0" w:color="auto"/>
        <w:right w:val="none" w:sz="0" w:space="0" w:color="auto"/>
      </w:divBdr>
    </w:div>
    <w:div w:id="1310287943">
      <w:bodyDiv w:val="1"/>
      <w:marLeft w:val="0"/>
      <w:marRight w:val="0"/>
      <w:marTop w:val="0"/>
      <w:marBottom w:val="0"/>
      <w:divBdr>
        <w:top w:val="none" w:sz="0" w:space="0" w:color="auto"/>
        <w:left w:val="none" w:sz="0" w:space="0" w:color="auto"/>
        <w:bottom w:val="none" w:sz="0" w:space="0" w:color="auto"/>
        <w:right w:val="none" w:sz="0" w:space="0" w:color="auto"/>
      </w:divBdr>
    </w:div>
    <w:div w:id="1544564321">
      <w:bodyDiv w:val="1"/>
      <w:marLeft w:val="0"/>
      <w:marRight w:val="0"/>
      <w:marTop w:val="0"/>
      <w:marBottom w:val="0"/>
      <w:divBdr>
        <w:top w:val="none" w:sz="0" w:space="0" w:color="auto"/>
        <w:left w:val="none" w:sz="0" w:space="0" w:color="auto"/>
        <w:bottom w:val="none" w:sz="0" w:space="0" w:color="auto"/>
        <w:right w:val="none" w:sz="0" w:space="0" w:color="auto"/>
      </w:divBdr>
    </w:div>
    <w:div w:id="17764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status-ec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zk.gov.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ortal.nazk.gov.ua/login" TargetMode="External"/><Relationship Id="rId4" Type="http://schemas.openxmlformats.org/officeDocument/2006/relationships/webSettings" Target="webSettings.xml"/><Relationship Id="rId9" Type="http://schemas.openxmlformats.org/officeDocument/2006/relationships/hyperlink" Target="https://www.google.com/chrome/browser/desktop/index.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6</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cp:lastPrinted>2018-09-26T06:49:00Z</cp:lastPrinted>
  <dcterms:created xsi:type="dcterms:W3CDTF">2018-09-19T08:54:00Z</dcterms:created>
  <dcterms:modified xsi:type="dcterms:W3CDTF">2019-05-27T11:42:00Z</dcterms:modified>
</cp:coreProperties>
</file>